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4042" w14:textId="77777777" w:rsidR="00D967F2" w:rsidRPr="00031DF6" w:rsidRDefault="00D967F2" w:rsidP="00D967F2">
      <w:pPr>
        <w:pStyle w:val="Heading1"/>
        <w:pageBreakBefore/>
        <w:rPr>
          <w:rFonts w:asciiTheme="minorHAnsi" w:hAnsiTheme="minorHAnsi" w:cstheme="minorHAnsi"/>
          <w:sz w:val="22"/>
          <w:szCs w:val="22"/>
        </w:rPr>
      </w:pPr>
      <w:bookmarkStart w:id="0" w:name="id6470845"/>
      <w:bookmarkStart w:id="1" w:name="id825624"/>
      <w:r w:rsidRPr="00031DF6">
        <w:rPr>
          <w:rFonts w:asciiTheme="minorHAnsi" w:hAnsiTheme="minorHAnsi" w:cstheme="minorHAnsi"/>
          <w:sz w:val="22"/>
          <w:szCs w:val="22"/>
        </w:rPr>
        <w:t>EDUCATION</w:t>
      </w:r>
      <w:bookmarkEnd w:id="0"/>
    </w:p>
    <w:p w14:paraId="006F1FB0" w14:textId="77777777" w:rsidR="00D967F2" w:rsidRPr="00031DF6" w:rsidRDefault="00D967F2" w:rsidP="00D967F2">
      <w:pPr>
        <w:rPr>
          <w:rFonts w:asciiTheme="minorHAnsi" w:hAnsiTheme="minorHAnsi" w:cstheme="minorHAnsi"/>
          <w:sz w:val="22"/>
          <w:szCs w:val="22"/>
        </w:rPr>
      </w:pPr>
      <w:r w:rsidRPr="00031DF6">
        <w:rPr>
          <w:rFonts w:asciiTheme="minorHAnsi" w:hAnsiTheme="minorHAnsi" w:cstheme="minorHAnsi"/>
          <w:sz w:val="22"/>
          <w:szCs w:val="22"/>
        </w:rPr>
        <w:t>The function of:</w:t>
      </w:r>
    </w:p>
    <w:p w14:paraId="421F5238" w14:textId="77777777" w:rsidR="00D967F2" w:rsidRPr="00031DF6" w:rsidRDefault="00D967F2" w:rsidP="00D967F2">
      <w:pPr>
        <w:keepNext w:val="0"/>
        <w:numPr>
          <w:ilvl w:val="0"/>
          <w:numId w:val="1"/>
        </w:numPr>
        <w:rPr>
          <w:rFonts w:asciiTheme="minorHAnsi" w:hAnsiTheme="minorHAnsi" w:cstheme="minorHAnsi"/>
          <w:sz w:val="22"/>
          <w:szCs w:val="22"/>
        </w:rPr>
      </w:pPr>
      <w:r w:rsidRPr="00031DF6">
        <w:rPr>
          <w:rFonts w:asciiTheme="minorHAnsi" w:hAnsiTheme="minorHAnsi" w:cstheme="minorHAnsi"/>
          <w:sz w:val="22"/>
          <w:szCs w:val="22"/>
        </w:rPr>
        <w:t>regulating and oversighting the provision of primary and secondary education, public schools, skills and higher education</w:t>
      </w:r>
    </w:p>
    <w:p w14:paraId="46A1F96C" w14:textId="77777777" w:rsidR="00D967F2" w:rsidRDefault="00D967F2" w:rsidP="00D967F2">
      <w:pPr>
        <w:keepNext w:val="0"/>
        <w:numPr>
          <w:ilvl w:val="0"/>
          <w:numId w:val="1"/>
        </w:numPr>
      </w:pPr>
      <w:r w:rsidRPr="00031DF6">
        <w:rPr>
          <w:rFonts w:asciiTheme="minorHAnsi" w:hAnsiTheme="minorHAnsi" w:cstheme="minorHAnsi"/>
          <w:sz w:val="22"/>
          <w:szCs w:val="22"/>
        </w:rPr>
        <w:t>allocation of funding to private schools</w:t>
      </w:r>
      <w:r>
        <w:t>.</w:t>
      </w:r>
    </w:p>
    <w:p w14:paraId="4EEA89B0" w14:textId="77777777" w:rsidR="00031DF6" w:rsidRPr="00E4446F" w:rsidRDefault="00031DF6" w:rsidP="00031DF6">
      <w:pPr>
        <w:pStyle w:val="Heading2"/>
        <w:rPr>
          <w:rFonts w:asciiTheme="minorHAnsi" w:hAnsiTheme="minorHAnsi" w:cstheme="minorHAnsi"/>
          <w:szCs w:val="22"/>
        </w:rPr>
      </w:pPr>
      <w:bookmarkStart w:id="2" w:name="id6471137"/>
      <w:bookmarkEnd w:id="1"/>
      <w:r w:rsidRPr="00E4446F">
        <w:rPr>
          <w:rFonts w:asciiTheme="minorHAnsi" w:hAnsiTheme="minorHAnsi" w:cstheme="minorHAnsi"/>
          <w:szCs w:val="22"/>
        </w:rPr>
        <w:t>Advice</w:t>
      </w:r>
      <w:bookmarkEnd w:id="2"/>
    </w:p>
    <w:tbl>
      <w:tblPr>
        <w:tblpPr w:leftFromText="180" w:rightFromText="180" w:vertAnchor="text" w:tblpXSpec="center" w:tblpY="1"/>
        <w:tblOverlap w:val="nev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62"/>
        <w:gridCol w:w="5450"/>
        <w:gridCol w:w="2160"/>
      </w:tblGrid>
      <w:tr w:rsidR="00DE3D8C" w:rsidRPr="00BA3663" w14:paraId="7ADD2317" w14:textId="77777777" w:rsidTr="00A37C16">
        <w:tc>
          <w:tcPr>
            <w:tcW w:w="1462" w:type="dxa"/>
          </w:tcPr>
          <w:p w14:paraId="16B0FC88" w14:textId="77777777" w:rsidR="00DE3D8C" w:rsidRPr="00BA3663" w:rsidRDefault="00DE3D8C" w:rsidP="00A37C16">
            <w:pPr>
              <w:rPr>
                <w:rFonts w:asciiTheme="minorHAnsi" w:hAnsiTheme="minorHAnsi" w:cstheme="minorHAnsi"/>
                <w:sz w:val="22"/>
                <w:szCs w:val="22"/>
              </w:rPr>
            </w:pPr>
            <w:r w:rsidRPr="00BA3663">
              <w:rPr>
                <w:rFonts w:asciiTheme="minorHAnsi" w:hAnsiTheme="minorHAnsi" w:cstheme="minorHAnsi"/>
                <w:sz w:val="22"/>
                <w:szCs w:val="22"/>
              </w:rPr>
              <w:t>1</w:t>
            </w:r>
          </w:p>
          <w:p w14:paraId="1ED4ADD9" w14:textId="77777777" w:rsidR="00DE3D8C" w:rsidRPr="00BA3663" w:rsidRDefault="00DE3D8C" w:rsidP="00A37C16">
            <w:pPr>
              <w:rPr>
                <w:rFonts w:asciiTheme="minorHAnsi" w:hAnsiTheme="minorHAnsi" w:cstheme="minorHAnsi"/>
                <w:sz w:val="22"/>
                <w:szCs w:val="22"/>
              </w:rPr>
            </w:pPr>
            <w:r w:rsidRPr="00BA3663">
              <w:rPr>
                <w:rStyle w:val="HiddenChar"/>
                <w:rFonts w:asciiTheme="minorHAnsi" w:hAnsiTheme="minorHAnsi" w:cstheme="minorHAnsi"/>
                <w:sz w:val="22"/>
                <w:szCs w:val="22"/>
              </w:rPr>
              <w:t>COMPLAINTS, AUDITING AND REVIEWS - Advice</w:t>
            </w:r>
          </w:p>
        </w:tc>
        <w:tc>
          <w:tcPr>
            <w:tcW w:w="5450" w:type="dxa"/>
          </w:tcPr>
          <w:p w14:paraId="601E1966" w14:textId="77777777" w:rsidR="00DE3D8C" w:rsidRPr="00BA3663" w:rsidRDefault="00031DF6" w:rsidP="00A37C16">
            <w:pPr>
              <w:rPr>
                <w:rFonts w:asciiTheme="minorHAnsi" w:hAnsiTheme="minorHAnsi" w:cstheme="minorHAnsi"/>
                <w:sz w:val="22"/>
                <w:szCs w:val="22"/>
              </w:rPr>
            </w:pPr>
            <w:r w:rsidRPr="00E4446F">
              <w:rPr>
                <w:rFonts w:asciiTheme="minorHAnsi" w:hAnsiTheme="minorHAnsi" w:cstheme="minorHAnsi"/>
                <w:sz w:val="22"/>
                <w:szCs w:val="22"/>
              </w:rPr>
              <w:t>Records relating to the provision of advice concerning substantive aspects of the organisation's policies and procedures, functions, obligations, legislation or liabilities where a detailed response has been provided. Includes input into national standards and the development of education for teachers, and advice provided to the private education sector. Includes final versions, opinions and position papers, correspondence etc</w:t>
            </w:r>
          </w:p>
        </w:tc>
        <w:tc>
          <w:tcPr>
            <w:tcW w:w="2160" w:type="dxa"/>
          </w:tcPr>
          <w:p w14:paraId="7DC14767" w14:textId="77777777" w:rsidR="00DE3D8C" w:rsidRPr="00BA3663" w:rsidRDefault="00031DF6" w:rsidP="00A37C16">
            <w:pPr>
              <w:rPr>
                <w:rFonts w:asciiTheme="minorHAnsi" w:hAnsiTheme="minorHAnsi" w:cstheme="minorHAnsi"/>
                <w:sz w:val="22"/>
                <w:szCs w:val="22"/>
              </w:rPr>
            </w:pPr>
            <w:r w:rsidRPr="00BA3663">
              <w:rPr>
                <w:rFonts w:asciiTheme="minorHAnsi" w:hAnsiTheme="minorHAnsi" w:cstheme="minorHAnsi"/>
                <w:sz w:val="22"/>
                <w:szCs w:val="22"/>
              </w:rPr>
              <w:t>Required as State archives</w:t>
            </w:r>
          </w:p>
        </w:tc>
      </w:tr>
      <w:tr w:rsidR="006D7985" w:rsidRPr="00BA3663" w14:paraId="6B3D5B8C" w14:textId="77777777" w:rsidTr="00A37C16">
        <w:tc>
          <w:tcPr>
            <w:tcW w:w="9072" w:type="dxa"/>
            <w:gridSpan w:val="3"/>
          </w:tcPr>
          <w:p w14:paraId="1098201F" w14:textId="77777777" w:rsidR="00031DF6" w:rsidRPr="00BA3663" w:rsidRDefault="006D7985" w:rsidP="00A37C16">
            <w:pPr>
              <w:rPr>
                <w:rFonts w:asciiTheme="minorHAnsi" w:hAnsiTheme="minorHAnsi" w:cstheme="minorHAnsi"/>
                <w:b/>
                <w:sz w:val="22"/>
                <w:szCs w:val="22"/>
              </w:rPr>
            </w:pPr>
            <w:bookmarkStart w:id="3" w:name="id825668"/>
            <w:r w:rsidRPr="00BA3663">
              <w:rPr>
                <w:rFonts w:asciiTheme="minorHAnsi" w:hAnsiTheme="minorHAnsi" w:cstheme="minorHAnsi"/>
                <w:b/>
                <w:sz w:val="22"/>
                <w:szCs w:val="22"/>
              </w:rPr>
              <w:t>Basis for determination:</w:t>
            </w:r>
          </w:p>
          <w:p w14:paraId="3714F4FE" w14:textId="77777777" w:rsidR="00031DF6" w:rsidRPr="00BA3663" w:rsidRDefault="00A37C16" w:rsidP="00A37C16">
            <w:pPr>
              <w:rPr>
                <w:rFonts w:asciiTheme="minorHAnsi" w:hAnsiTheme="minorHAnsi" w:cstheme="minorHAnsi"/>
                <w:sz w:val="22"/>
                <w:szCs w:val="22"/>
              </w:rPr>
            </w:pPr>
            <w:sdt>
              <w:sdtPr>
                <w:rPr>
                  <w:rFonts w:asciiTheme="minorHAnsi" w:hAnsiTheme="minorHAnsi" w:cstheme="minorHAnsi"/>
                  <w:sz w:val="22"/>
                  <w:szCs w:val="22"/>
                </w:rPr>
                <w:id w:val="862319328"/>
                <w14:checkbox>
                  <w14:checked w14:val="1"/>
                  <w14:checkedState w14:val="2612" w14:font="MS Gothic"/>
                  <w14:uncheckedState w14:val="2610" w14:font="MS Gothic"/>
                </w14:checkbox>
              </w:sdtPr>
              <w:sdtEndPr/>
              <w:sdtContent>
                <w:r w:rsidR="00031DF6" w:rsidRPr="00BA3663">
                  <w:rPr>
                    <w:rFonts w:ascii="Segoe UI Symbol" w:eastAsia="MS Gothic" w:hAnsi="Segoe UI Symbol" w:cs="Segoe UI Symbol"/>
                    <w:sz w:val="22"/>
                    <w:szCs w:val="22"/>
                  </w:rPr>
                  <w:t>☒</w:t>
                </w:r>
              </w:sdtContent>
            </w:sdt>
            <w:r w:rsidR="00031DF6" w:rsidRPr="00BA3663">
              <w:rPr>
                <w:rFonts w:asciiTheme="minorHAnsi" w:hAnsiTheme="minorHAnsi" w:cstheme="minorHAnsi"/>
                <w:b/>
                <w:sz w:val="22"/>
                <w:szCs w:val="22"/>
              </w:rPr>
              <w:t xml:space="preserve"> Building the archives policy: </w:t>
            </w:r>
            <w:r w:rsidR="00031DF6" w:rsidRPr="00BA3663">
              <w:rPr>
                <w:rFonts w:asciiTheme="minorHAnsi" w:hAnsiTheme="minorHAnsi" w:cstheme="minorHAnsi"/>
                <w:sz w:val="22"/>
                <w:szCs w:val="22"/>
              </w:rPr>
              <w:t xml:space="preserve">Objective </w:t>
            </w:r>
            <w:r w:rsidR="00B92430">
              <w:rPr>
                <w:rFonts w:asciiTheme="minorHAnsi" w:hAnsiTheme="minorHAnsi" w:cstheme="minorHAnsi"/>
                <w:sz w:val="22"/>
                <w:szCs w:val="22"/>
              </w:rPr>
              <w:t xml:space="preserve">2 </w:t>
            </w:r>
            <w:r w:rsidR="00B92430" w:rsidRPr="00B92430">
              <w:rPr>
                <w:rFonts w:asciiTheme="minorHAnsi" w:hAnsiTheme="minorHAnsi" w:cstheme="minorHAnsi"/>
                <w:sz w:val="22"/>
                <w:szCs w:val="22"/>
              </w:rPr>
              <w:t xml:space="preserve">Records provide evidence of key activities influencing the administration of </w:t>
            </w:r>
            <w:r w:rsidR="00B92430">
              <w:rPr>
                <w:rFonts w:asciiTheme="minorHAnsi" w:hAnsiTheme="minorHAnsi" w:cstheme="minorHAnsi"/>
                <w:sz w:val="22"/>
                <w:szCs w:val="22"/>
              </w:rPr>
              <w:t>the education system in NSW.</w:t>
            </w:r>
          </w:p>
          <w:p w14:paraId="3A0782CD" w14:textId="77777777" w:rsidR="00CD552E" w:rsidRDefault="00A37C16" w:rsidP="00A37C16">
            <w:pPr>
              <w:rPr>
                <w:rFonts w:asciiTheme="minorHAnsi" w:hAnsiTheme="minorHAnsi" w:cstheme="minorHAnsi"/>
                <w:sz w:val="22"/>
                <w:szCs w:val="22"/>
              </w:rPr>
            </w:pPr>
            <w:sdt>
              <w:sdtPr>
                <w:rPr>
                  <w:rFonts w:asciiTheme="minorHAnsi" w:eastAsia="MS Gothic" w:hAnsiTheme="minorHAnsi" w:cstheme="minorHAnsi"/>
                  <w:sz w:val="22"/>
                  <w:szCs w:val="22"/>
                </w:rPr>
                <w:id w:val="1894768580"/>
                <w14:checkbox>
                  <w14:checked w14:val="1"/>
                  <w14:checkedState w14:val="2612" w14:font="MS Gothic"/>
                  <w14:uncheckedState w14:val="2610" w14:font="MS Gothic"/>
                </w14:checkbox>
              </w:sdtPr>
              <w:sdtEndPr/>
              <w:sdtContent>
                <w:r w:rsidR="00BA35C6">
                  <w:rPr>
                    <w:rFonts w:ascii="MS Gothic" w:eastAsia="MS Gothic" w:hAnsi="MS Gothic" w:cstheme="minorHAnsi" w:hint="eastAsia"/>
                    <w:sz w:val="22"/>
                    <w:szCs w:val="22"/>
                  </w:rPr>
                  <w:t>☒</w:t>
                </w:r>
              </w:sdtContent>
            </w:sdt>
            <w:r w:rsidR="006D7985" w:rsidRPr="00BA3663">
              <w:rPr>
                <w:rFonts w:asciiTheme="minorHAnsi" w:hAnsiTheme="minorHAnsi" w:cstheme="minorHAnsi"/>
                <w:b/>
                <w:sz w:val="22"/>
                <w:szCs w:val="22"/>
              </w:rPr>
              <w:t xml:space="preserve"> Benchmark:</w:t>
            </w:r>
            <w:r w:rsidR="00BA35C6">
              <w:rPr>
                <w:rFonts w:asciiTheme="minorHAnsi" w:hAnsiTheme="minorHAnsi" w:cstheme="minorHAnsi"/>
                <w:b/>
                <w:sz w:val="22"/>
                <w:szCs w:val="22"/>
              </w:rPr>
              <w:t xml:space="preserve"> </w:t>
            </w:r>
            <w:r w:rsidR="00BA35C6" w:rsidRPr="00BA35C6">
              <w:rPr>
                <w:rFonts w:asciiTheme="minorHAnsi" w:hAnsiTheme="minorHAnsi" w:cstheme="minorHAnsi"/>
                <w:sz w:val="22"/>
                <w:szCs w:val="22"/>
              </w:rPr>
              <w:t>Consi</w:t>
            </w:r>
            <w:r w:rsidR="00BA35C6">
              <w:rPr>
                <w:rFonts w:asciiTheme="minorHAnsi" w:hAnsiTheme="minorHAnsi" w:cstheme="minorHAnsi"/>
                <w:sz w:val="22"/>
                <w:szCs w:val="22"/>
              </w:rPr>
              <w:t>s</w:t>
            </w:r>
            <w:r w:rsidR="00BA35C6" w:rsidRPr="00BA35C6">
              <w:rPr>
                <w:rFonts w:asciiTheme="minorHAnsi" w:hAnsiTheme="minorHAnsi" w:cstheme="minorHAnsi"/>
                <w:sz w:val="22"/>
                <w:szCs w:val="22"/>
              </w:rPr>
              <w:t>tent</w:t>
            </w:r>
            <w:r w:rsidR="00843746">
              <w:rPr>
                <w:rFonts w:asciiTheme="minorHAnsi" w:hAnsiTheme="minorHAnsi" w:cstheme="minorHAnsi"/>
                <w:sz w:val="22"/>
                <w:szCs w:val="22"/>
              </w:rPr>
              <w:t xml:space="preserve"> with Tasmania</w:t>
            </w:r>
            <w:r w:rsidR="00AA5CB5">
              <w:rPr>
                <w:rFonts w:asciiTheme="minorHAnsi" w:hAnsiTheme="minorHAnsi" w:cstheme="minorHAnsi"/>
                <w:sz w:val="22"/>
                <w:szCs w:val="22"/>
              </w:rPr>
              <w:t>, South Australia, Northern Territory, Victoria</w:t>
            </w:r>
            <w:r w:rsidR="00AA1FFF">
              <w:rPr>
                <w:rFonts w:asciiTheme="minorHAnsi" w:hAnsiTheme="minorHAnsi" w:cstheme="minorHAnsi"/>
                <w:sz w:val="22"/>
                <w:szCs w:val="22"/>
              </w:rPr>
              <w:t>, ACT</w:t>
            </w:r>
          </w:p>
          <w:p w14:paraId="4D31B3BC" w14:textId="77777777" w:rsidR="00BA35C6" w:rsidRDefault="00A37C16" w:rsidP="00A37C16">
            <w:pPr>
              <w:rPr>
                <w:rFonts w:asciiTheme="minorHAnsi" w:hAnsiTheme="minorHAnsi" w:cstheme="minorHAnsi"/>
                <w:sz w:val="22"/>
                <w:szCs w:val="22"/>
              </w:rPr>
            </w:pPr>
            <w:sdt>
              <w:sdtPr>
                <w:rPr>
                  <w:rFonts w:asciiTheme="minorHAnsi" w:eastAsia="MS Gothic" w:hAnsiTheme="minorHAnsi" w:cstheme="minorHAnsi"/>
                  <w:sz w:val="22"/>
                  <w:szCs w:val="22"/>
                </w:rPr>
                <w:id w:val="-933424574"/>
                <w14:checkbox>
                  <w14:checked w14:val="1"/>
                  <w14:checkedState w14:val="2612" w14:font="MS Gothic"/>
                  <w14:uncheckedState w14:val="2610" w14:font="MS Gothic"/>
                </w14:checkbox>
              </w:sdtPr>
              <w:sdtEndPr/>
              <w:sdtContent>
                <w:r w:rsidR="000615BA">
                  <w:rPr>
                    <w:rFonts w:ascii="MS Gothic" w:eastAsia="MS Gothic" w:hAnsi="MS Gothic" w:cstheme="minorHAnsi" w:hint="eastAsia"/>
                    <w:sz w:val="22"/>
                    <w:szCs w:val="22"/>
                  </w:rPr>
                  <w:t>☒</w:t>
                </w:r>
              </w:sdtContent>
            </w:sdt>
            <w:r w:rsidR="006D7985" w:rsidRPr="00BA3663">
              <w:rPr>
                <w:rFonts w:asciiTheme="minorHAnsi" w:hAnsiTheme="minorHAnsi" w:cstheme="minorHAnsi"/>
                <w:b/>
                <w:sz w:val="22"/>
                <w:szCs w:val="22"/>
              </w:rPr>
              <w:t xml:space="preserve"> Precedent</w:t>
            </w:r>
            <w:r w:rsidR="006D7985" w:rsidRPr="00BA3663">
              <w:rPr>
                <w:rFonts w:asciiTheme="minorHAnsi" w:hAnsiTheme="minorHAnsi" w:cstheme="minorHAnsi"/>
                <w:sz w:val="22"/>
                <w:szCs w:val="22"/>
              </w:rPr>
              <w:t xml:space="preserve">: </w:t>
            </w:r>
            <w:r w:rsidR="000615BA">
              <w:rPr>
                <w:rFonts w:asciiTheme="minorHAnsi" w:hAnsiTheme="minorHAnsi" w:cstheme="minorHAnsi"/>
                <w:sz w:val="22"/>
                <w:szCs w:val="22"/>
              </w:rPr>
              <w:t>Consistent with similar records in the disposal authority for the NSW Education &amp; Standards Authority</w:t>
            </w:r>
          </w:p>
          <w:p w14:paraId="06C91528" w14:textId="77777777" w:rsidR="006D7985" w:rsidRPr="00BA3663" w:rsidRDefault="00A37C16" w:rsidP="00A37C16">
            <w:pPr>
              <w:rPr>
                <w:rFonts w:asciiTheme="minorHAnsi" w:hAnsiTheme="minorHAnsi" w:cstheme="minorHAnsi"/>
                <w:b/>
                <w:sz w:val="22"/>
                <w:szCs w:val="22"/>
              </w:rPr>
            </w:pPr>
            <w:sdt>
              <w:sdtPr>
                <w:rPr>
                  <w:rFonts w:asciiTheme="minorHAnsi" w:eastAsia="MS Gothic" w:hAnsiTheme="minorHAnsi" w:cstheme="minorHAnsi"/>
                  <w:sz w:val="22"/>
                  <w:szCs w:val="22"/>
                </w:rPr>
                <w:id w:val="146174534"/>
                <w14:checkbox>
                  <w14:checked w14:val="1"/>
                  <w14:checkedState w14:val="2612" w14:font="MS Gothic"/>
                  <w14:uncheckedState w14:val="2610" w14:font="MS Gothic"/>
                </w14:checkbox>
              </w:sdtPr>
              <w:sdtEndPr/>
              <w:sdtContent>
                <w:r w:rsidR="00BA35C6">
                  <w:rPr>
                    <w:rFonts w:ascii="MS Gothic" w:eastAsia="MS Gothic" w:hAnsi="MS Gothic" w:cstheme="minorHAnsi" w:hint="eastAsia"/>
                    <w:sz w:val="22"/>
                    <w:szCs w:val="22"/>
                  </w:rPr>
                  <w:t>☒</w:t>
                </w:r>
              </w:sdtContent>
            </w:sdt>
            <w:r w:rsidR="006D7985" w:rsidRPr="00BA3663">
              <w:rPr>
                <w:rFonts w:asciiTheme="minorHAnsi" w:eastAsia="MS Gothic" w:hAnsiTheme="minorHAnsi" w:cstheme="minorHAnsi"/>
                <w:sz w:val="22"/>
                <w:szCs w:val="22"/>
              </w:rPr>
              <w:t xml:space="preserve"> </w:t>
            </w:r>
            <w:r w:rsidR="006D7985" w:rsidRPr="00BA3663">
              <w:rPr>
                <w:rFonts w:asciiTheme="minorHAnsi" w:hAnsiTheme="minorHAnsi" w:cstheme="minorHAnsi"/>
                <w:b/>
                <w:sz w:val="22"/>
                <w:szCs w:val="22"/>
              </w:rPr>
              <w:t>Other:</w:t>
            </w:r>
          </w:p>
        </w:tc>
      </w:tr>
      <w:tr w:rsidR="006D7985" w:rsidRPr="00BA3663" w14:paraId="631C5AFA" w14:textId="77777777" w:rsidTr="00A37C16">
        <w:tc>
          <w:tcPr>
            <w:tcW w:w="9072" w:type="dxa"/>
            <w:gridSpan w:val="3"/>
          </w:tcPr>
          <w:p w14:paraId="2BEDF6A8" w14:textId="3EFED887" w:rsidR="006D7985" w:rsidRPr="00BA3663" w:rsidRDefault="006D7985" w:rsidP="00A37C16">
            <w:pPr>
              <w:keepNext w:val="0"/>
              <w:widowControl w:val="0"/>
              <w:rPr>
                <w:rFonts w:asciiTheme="minorHAnsi" w:hAnsiTheme="minorHAnsi" w:cstheme="minorHAnsi"/>
                <w:sz w:val="22"/>
                <w:szCs w:val="22"/>
              </w:rPr>
            </w:pPr>
            <w:r w:rsidRPr="00BA3663">
              <w:rPr>
                <w:rFonts w:asciiTheme="minorHAnsi" w:hAnsiTheme="minorHAnsi" w:cstheme="minorHAnsi"/>
                <w:b/>
                <w:sz w:val="22"/>
                <w:szCs w:val="22"/>
              </w:rPr>
              <w:t xml:space="preserve">Justification/Remarks: </w:t>
            </w:r>
            <w:r w:rsidR="00382657">
              <w:rPr>
                <w:rFonts w:asciiTheme="minorHAnsi" w:hAnsiTheme="minorHAnsi" w:cstheme="minorHAnsi"/>
                <w:sz w:val="22"/>
                <w:szCs w:val="22"/>
              </w:rPr>
              <w:t xml:space="preserve">Advice to Government is covered by the </w:t>
            </w:r>
            <w:r w:rsidR="00382657" w:rsidRPr="00DB2732">
              <w:rPr>
                <w:rFonts w:asciiTheme="minorHAnsi" w:hAnsiTheme="minorHAnsi" w:cstheme="minorHAnsi"/>
                <w:i/>
                <w:sz w:val="22"/>
                <w:szCs w:val="22"/>
              </w:rPr>
              <w:t>General retention and disposal authority: administrative records</w:t>
            </w:r>
            <w:r w:rsidR="00382657">
              <w:rPr>
                <w:rFonts w:asciiTheme="minorHAnsi" w:hAnsiTheme="minorHAnsi" w:cstheme="minorHAnsi"/>
                <w:sz w:val="22"/>
                <w:szCs w:val="22"/>
              </w:rPr>
              <w:t xml:space="preserve">. </w:t>
            </w:r>
            <w:r w:rsidR="00E545E1">
              <w:rPr>
                <w:rFonts w:asciiTheme="minorHAnsi" w:hAnsiTheme="minorHAnsi" w:cstheme="minorHAnsi"/>
                <w:sz w:val="22"/>
                <w:szCs w:val="22"/>
              </w:rPr>
              <w:t xml:space="preserve">This entry covers the advice the Department provides to the </w:t>
            </w:r>
            <w:r w:rsidR="000149E5">
              <w:rPr>
                <w:rFonts w:asciiTheme="minorHAnsi" w:hAnsiTheme="minorHAnsi" w:cstheme="minorHAnsi"/>
                <w:sz w:val="22"/>
                <w:szCs w:val="22"/>
              </w:rPr>
              <w:t xml:space="preserve">non-Government and </w:t>
            </w:r>
            <w:r w:rsidR="00E545E1">
              <w:rPr>
                <w:rFonts w:asciiTheme="minorHAnsi" w:hAnsiTheme="minorHAnsi" w:cstheme="minorHAnsi"/>
                <w:sz w:val="22"/>
                <w:szCs w:val="22"/>
              </w:rPr>
              <w:t>private sector and inputs into national standards for education etc.</w:t>
            </w:r>
            <w:r w:rsidR="00DB2732">
              <w:rPr>
                <w:rFonts w:asciiTheme="minorHAnsi" w:hAnsiTheme="minorHAnsi" w:cstheme="minorHAnsi"/>
                <w:sz w:val="22"/>
                <w:szCs w:val="22"/>
              </w:rPr>
              <w:t xml:space="preserve"> </w:t>
            </w:r>
          </w:p>
        </w:tc>
      </w:tr>
      <w:tr w:rsidR="0079653E" w:rsidRPr="00BA3663" w14:paraId="7F89550C" w14:textId="77777777" w:rsidTr="00A37C16">
        <w:tc>
          <w:tcPr>
            <w:tcW w:w="1462" w:type="dxa"/>
          </w:tcPr>
          <w:p w14:paraId="51DB21C1" w14:textId="77777777" w:rsidR="0079653E" w:rsidRPr="00BA3663" w:rsidRDefault="0079653E" w:rsidP="00A37C16">
            <w:pPr>
              <w:rPr>
                <w:rFonts w:asciiTheme="minorHAnsi" w:hAnsiTheme="minorHAnsi" w:cstheme="minorHAnsi"/>
                <w:sz w:val="22"/>
                <w:szCs w:val="22"/>
              </w:rPr>
            </w:pPr>
            <w:r>
              <w:rPr>
                <w:rFonts w:asciiTheme="minorHAnsi" w:hAnsiTheme="minorHAnsi" w:cstheme="minorHAnsi"/>
                <w:sz w:val="22"/>
                <w:szCs w:val="22"/>
              </w:rPr>
              <w:lastRenderedPageBreak/>
              <w:t>2</w:t>
            </w:r>
          </w:p>
        </w:tc>
        <w:tc>
          <w:tcPr>
            <w:tcW w:w="5450" w:type="dxa"/>
          </w:tcPr>
          <w:p w14:paraId="5EAAC965" w14:textId="77777777" w:rsidR="0079653E" w:rsidRPr="00BA3663" w:rsidRDefault="0079653E" w:rsidP="00A37C16">
            <w:pPr>
              <w:rPr>
                <w:rFonts w:asciiTheme="minorHAnsi" w:hAnsiTheme="minorHAnsi" w:cstheme="minorHAnsi"/>
                <w:sz w:val="22"/>
                <w:szCs w:val="22"/>
              </w:rPr>
            </w:pPr>
            <w:r w:rsidRPr="00E4446F">
              <w:rPr>
                <w:rFonts w:asciiTheme="minorHAnsi" w:hAnsiTheme="minorHAnsi" w:cstheme="minorHAnsi"/>
                <w:sz w:val="22"/>
                <w:szCs w:val="22"/>
              </w:rPr>
              <w:t>Records relating to the provision of advice regarding operational matters, and the provision of advice and mentoring services to school principals and teachers</w:t>
            </w:r>
            <w:r>
              <w:rPr>
                <w:rFonts w:asciiTheme="minorHAnsi" w:hAnsiTheme="minorHAnsi" w:cstheme="minorHAnsi"/>
                <w:sz w:val="22"/>
                <w:szCs w:val="22"/>
              </w:rPr>
              <w:t>.</w:t>
            </w:r>
          </w:p>
        </w:tc>
        <w:tc>
          <w:tcPr>
            <w:tcW w:w="2160" w:type="dxa"/>
          </w:tcPr>
          <w:p w14:paraId="58FD1130" w14:textId="77777777" w:rsidR="0079653E" w:rsidRPr="00BA3663" w:rsidRDefault="0079653E" w:rsidP="00A37C16">
            <w:pPr>
              <w:rPr>
                <w:rFonts w:asciiTheme="minorHAnsi" w:hAnsiTheme="minorHAnsi" w:cstheme="minorHAnsi"/>
                <w:sz w:val="22"/>
                <w:szCs w:val="22"/>
              </w:rPr>
            </w:pPr>
            <w:r w:rsidRPr="00E4446F">
              <w:rPr>
                <w:rFonts w:asciiTheme="minorHAnsi" w:hAnsiTheme="minorHAnsi" w:cstheme="minorHAnsi"/>
                <w:sz w:val="22"/>
                <w:szCs w:val="22"/>
              </w:rPr>
              <w:t>Retain minimum of 7 years after action completed, then destroy</w:t>
            </w:r>
          </w:p>
        </w:tc>
      </w:tr>
      <w:tr w:rsidR="0079653E" w:rsidRPr="00BA3663" w14:paraId="1BF82F37" w14:textId="77777777" w:rsidTr="00A37C16">
        <w:tc>
          <w:tcPr>
            <w:tcW w:w="9072" w:type="dxa"/>
            <w:gridSpan w:val="3"/>
          </w:tcPr>
          <w:p w14:paraId="52909BCE" w14:textId="77777777" w:rsidR="0079653E" w:rsidRPr="00BA3663" w:rsidRDefault="0079653E" w:rsidP="00A37C16">
            <w:pPr>
              <w:rPr>
                <w:rFonts w:asciiTheme="minorHAnsi" w:hAnsiTheme="minorHAnsi" w:cstheme="minorHAnsi"/>
                <w:sz w:val="22"/>
                <w:szCs w:val="22"/>
              </w:rPr>
            </w:pPr>
            <w:r w:rsidRPr="00BA3663">
              <w:rPr>
                <w:rFonts w:asciiTheme="minorHAnsi" w:hAnsiTheme="minorHAnsi" w:cstheme="minorHAnsi"/>
                <w:b/>
                <w:sz w:val="22"/>
                <w:szCs w:val="22"/>
              </w:rPr>
              <w:t>Basis for determination:</w:t>
            </w:r>
            <w:r w:rsidRPr="00BA3663">
              <w:rPr>
                <w:rFonts w:asciiTheme="minorHAnsi" w:hAnsiTheme="minorHAnsi" w:cstheme="minorHAnsi"/>
                <w:sz w:val="22"/>
                <w:szCs w:val="22"/>
              </w:rPr>
              <w:t xml:space="preserve"> </w:t>
            </w:r>
          </w:p>
          <w:p w14:paraId="10B5FDCA" w14:textId="77777777" w:rsidR="0079653E" w:rsidRDefault="00A37C16" w:rsidP="00A37C16">
            <w:pPr>
              <w:rPr>
                <w:rFonts w:asciiTheme="minorHAnsi" w:hAnsiTheme="minorHAnsi" w:cstheme="minorHAnsi"/>
                <w:sz w:val="22"/>
                <w:szCs w:val="22"/>
              </w:rPr>
            </w:pPr>
            <w:sdt>
              <w:sdtPr>
                <w:rPr>
                  <w:rFonts w:asciiTheme="minorHAnsi" w:eastAsia="MS Gothic" w:hAnsiTheme="minorHAnsi" w:cstheme="minorHAnsi"/>
                  <w:sz w:val="22"/>
                  <w:szCs w:val="22"/>
                </w:rPr>
                <w:id w:val="1757558910"/>
                <w14:checkbox>
                  <w14:checked w14:val="1"/>
                  <w14:checkedState w14:val="2612" w14:font="MS Gothic"/>
                  <w14:uncheckedState w14:val="2610" w14:font="MS Gothic"/>
                </w14:checkbox>
              </w:sdtPr>
              <w:sdtEndPr/>
              <w:sdtContent>
                <w:r w:rsidR="0079653E">
                  <w:rPr>
                    <w:rFonts w:ascii="MS Gothic" w:eastAsia="MS Gothic" w:hAnsi="MS Gothic" w:cstheme="minorHAnsi" w:hint="eastAsia"/>
                    <w:sz w:val="22"/>
                    <w:szCs w:val="22"/>
                  </w:rPr>
                  <w:t>☒</w:t>
                </w:r>
              </w:sdtContent>
            </w:sdt>
            <w:r w:rsidR="0079653E" w:rsidRPr="00BA3663">
              <w:rPr>
                <w:rFonts w:asciiTheme="minorHAnsi" w:hAnsiTheme="minorHAnsi" w:cstheme="minorHAnsi"/>
                <w:b/>
                <w:sz w:val="22"/>
                <w:szCs w:val="22"/>
              </w:rPr>
              <w:t xml:space="preserve"> Benchmark:</w:t>
            </w:r>
            <w:r w:rsidR="0079653E">
              <w:rPr>
                <w:rFonts w:asciiTheme="minorHAnsi" w:hAnsiTheme="minorHAnsi" w:cstheme="minorHAnsi"/>
                <w:b/>
                <w:sz w:val="22"/>
                <w:szCs w:val="22"/>
              </w:rPr>
              <w:t xml:space="preserve"> </w:t>
            </w:r>
            <w:r w:rsidR="00843746" w:rsidRPr="00843746">
              <w:rPr>
                <w:rFonts w:asciiTheme="minorHAnsi" w:hAnsiTheme="minorHAnsi" w:cstheme="minorHAnsi"/>
                <w:sz w:val="22"/>
                <w:szCs w:val="22"/>
              </w:rPr>
              <w:t xml:space="preserve">Tasmania </w:t>
            </w:r>
            <w:r w:rsidR="00843746">
              <w:rPr>
                <w:rFonts w:asciiTheme="minorHAnsi" w:hAnsiTheme="minorHAnsi" w:cstheme="minorHAnsi"/>
                <w:sz w:val="22"/>
                <w:szCs w:val="22"/>
              </w:rPr>
              <w:t>retains general advice for 2 years</w:t>
            </w:r>
            <w:r w:rsidR="00A07C4F">
              <w:rPr>
                <w:rFonts w:asciiTheme="minorHAnsi" w:hAnsiTheme="minorHAnsi" w:cstheme="minorHAnsi"/>
                <w:sz w:val="22"/>
                <w:szCs w:val="22"/>
              </w:rPr>
              <w:t xml:space="preserve"> and advice to teachers for 7 years</w:t>
            </w:r>
            <w:r w:rsidR="00843746">
              <w:rPr>
                <w:rFonts w:asciiTheme="minorHAnsi" w:hAnsiTheme="minorHAnsi" w:cstheme="minorHAnsi"/>
                <w:sz w:val="22"/>
                <w:szCs w:val="22"/>
              </w:rPr>
              <w:t>.</w:t>
            </w:r>
            <w:r w:rsidR="00AA5CB5">
              <w:rPr>
                <w:rFonts w:asciiTheme="minorHAnsi" w:hAnsiTheme="minorHAnsi" w:cstheme="minorHAnsi"/>
                <w:sz w:val="22"/>
                <w:szCs w:val="22"/>
              </w:rPr>
              <w:t xml:space="preserve"> Northern Territory </w:t>
            </w:r>
            <w:r w:rsidR="00AA1FFF">
              <w:rPr>
                <w:rFonts w:asciiTheme="minorHAnsi" w:hAnsiTheme="minorHAnsi" w:cstheme="minorHAnsi"/>
                <w:sz w:val="22"/>
                <w:szCs w:val="22"/>
              </w:rPr>
              <w:t xml:space="preserve">and ACT </w:t>
            </w:r>
            <w:r w:rsidR="00AA5CB5">
              <w:rPr>
                <w:rFonts w:asciiTheme="minorHAnsi" w:hAnsiTheme="minorHAnsi" w:cstheme="minorHAnsi"/>
                <w:sz w:val="22"/>
                <w:szCs w:val="22"/>
              </w:rPr>
              <w:t>retain</w:t>
            </w:r>
            <w:r w:rsidR="00244A39">
              <w:rPr>
                <w:rFonts w:asciiTheme="minorHAnsi" w:hAnsiTheme="minorHAnsi" w:cstheme="minorHAnsi"/>
                <w:sz w:val="22"/>
                <w:szCs w:val="22"/>
              </w:rPr>
              <w:t xml:space="preserve"> for 5 years.</w:t>
            </w:r>
          </w:p>
          <w:p w14:paraId="30D5DA97" w14:textId="77777777" w:rsidR="0079653E" w:rsidRDefault="00A37C16" w:rsidP="00A37C16">
            <w:pPr>
              <w:rPr>
                <w:rFonts w:asciiTheme="minorHAnsi" w:hAnsiTheme="minorHAnsi" w:cstheme="minorHAnsi"/>
                <w:sz w:val="22"/>
                <w:szCs w:val="22"/>
              </w:rPr>
            </w:pPr>
            <w:sdt>
              <w:sdtPr>
                <w:rPr>
                  <w:rFonts w:asciiTheme="minorHAnsi" w:eastAsia="MS Gothic" w:hAnsiTheme="minorHAnsi" w:cstheme="minorHAnsi"/>
                  <w:sz w:val="22"/>
                  <w:szCs w:val="22"/>
                </w:rPr>
                <w:id w:val="-1684281542"/>
                <w14:checkbox>
                  <w14:checked w14:val="1"/>
                  <w14:checkedState w14:val="2612" w14:font="MS Gothic"/>
                  <w14:uncheckedState w14:val="2610" w14:font="MS Gothic"/>
                </w14:checkbox>
              </w:sdtPr>
              <w:sdtEndPr/>
              <w:sdtContent>
                <w:r w:rsidR="00B855FA">
                  <w:rPr>
                    <w:rFonts w:ascii="MS Gothic" w:eastAsia="MS Gothic" w:hAnsi="MS Gothic" w:cstheme="minorHAnsi" w:hint="eastAsia"/>
                    <w:sz w:val="22"/>
                    <w:szCs w:val="22"/>
                  </w:rPr>
                  <w:t>☒</w:t>
                </w:r>
              </w:sdtContent>
            </w:sdt>
            <w:r w:rsidR="0079653E" w:rsidRPr="00BA3663">
              <w:rPr>
                <w:rFonts w:asciiTheme="minorHAnsi" w:hAnsiTheme="minorHAnsi" w:cstheme="minorHAnsi"/>
                <w:b/>
                <w:sz w:val="22"/>
                <w:szCs w:val="22"/>
              </w:rPr>
              <w:t xml:space="preserve"> Precedent</w:t>
            </w:r>
            <w:r w:rsidR="0079653E" w:rsidRPr="00BA3663">
              <w:rPr>
                <w:rFonts w:asciiTheme="minorHAnsi" w:hAnsiTheme="minorHAnsi" w:cstheme="minorHAnsi"/>
                <w:sz w:val="22"/>
                <w:szCs w:val="22"/>
              </w:rPr>
              <w:t xml:space="preserve">: </w:t>
            </w:r>
            <w:r w:rsidR="00B855FA">
              <w:rPr>
                <w:rFonts w:asciiTheme="minorHAnsi" w:hAnsiTheme="minorHAnsi" w:cstheme="minorHAnsi"/>
                <w:sz w:val="22"/>
                <w:szCs w:val="22"/>
              </w:rPr>
              <w:t>7 years is consistent with similar records in recently approved authorities for the Anti-Discrimination Board</w:t>
            </w:r>
            <w:r w:rsidR="00FC1385">
              <w:rPr>
                <w:rFonts w:asciiTheme="minorHAnsi" w:hAnsiTheme="minorHAnsi" w:cstheme="minorHAnsi"/>
                <w:sz w:val="22"/>
                <w:szCs w:val="22"/>
              </w:rPr>
              <w:t xml:space="preserve"> and the</w:t>
            </w:r>
            <w:r w:rsidR="00B855FA">
              <w:rPr>
                <w:rFonts w:asciiTheme="minorHAnsi" w:hAnsiTheme="minorHAnsi" w:cstheme="minorHAnsi"/>
                <w:sz w:val="22"/>
                <w:szCs w:val="22"/>
              </w:rPr>
              <w:t xml:space="preserve"> Information &amp; Privacy Commission</w:t>
            </w:r>
            <w:r w:rsidR="00FC1385">
              <w:rPr>
                <w:rFonts w:asciiTheme="minorHAnsi" w:hAnsiTheme="minorHAnsi" w:cstheme="minorHAnsi"/>
                <w:sz w:val="22"/>
                <w:szCs w:val="22"/>
              </w:rPr>
              <w:t>.</w:t>
            </w:r>
            <w:r w:rsidR="00B855FA">
              <w:rPr>
                <w:rFonts w:asciiTheme="minorHAnsi" w:hAnsiTheme="minorHAnsi" w:cstheme="minorHAnsi"/>
                <w:sz w:val="22"/>
                <w:szCs w:val="22"/>
              </w:rPr>
              <w:t xml:space="preserve"> </w:t>
            </w:r>
          </w:p>
          <w:p w14:paraId="172FB324" w14:textId="1B4AAF6D" w:rsidR="0079653E" w:rsidRPr="00BA3663" w:rsidRDefault="00A37C16" w:rsidP="00A37C16">
            <w:pPr>
              <w:keepNext w:val="0"/>
              <w:widowControl w:val="0"/>
              <w:rPr>
                <w:rFonts w:asciiTheme="minorHAnsi" w:hAnsiTheme="minorHAnsi" w:cstheme="minorHAnsi"/>
                <w:b/>
                <w:sz w:val="22"/>
                <w:szCs w:val="22"/>
              </w:rPr>
            </w:pPr>
            <w:sdt>
              <w:sdtPr>
                <w:rPr>
                  <w:rFonts w:asciiTheme="minorHAnsi" w:eastAsia="MS Gothic" w:hAnsiTheme="minorHAnsi" w:cstheme="minorHAnsi"/>
                  <w:sz w:val="22"/>
                  <w:szCs w:val="22"/>
                </w:rPr>
                <w:id w:val="-1808158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79653E" w:rsidRPr="00BA3663">
              <w:rPr>
                <w:rFonts w:asciiTheme="minorHAnsi" w:eastAsia="MS Gothic" w:hAnsiTheme="minorHAnsi" w:cstheme="minorHAnsi"/>
                <w:sz w:val="22"/>
                <w:szCs w:val="22"/>
              </w:rPr>
              <w:t xml:space="preserve"> </w:t>
            </w:r>
            <w:r w:rsidR="0079653E" w:rsidRPr="00BA3663">
              <w:rPr>
                <w:rFonts w:asciiTheme="minorHAnsi" w:hAnsiTheme="minorHAnsi" w:cstheme="minorHAnsi"/>
                <w:b/>
                <w:sz w:val="22"/>
                <w:szCs w:val="22"/>
              </w:rPr>
              <w:t>Other:</w:t>
            </w:r>
          </w:p>
        </w:tc>
      </w:tr>
    </w:tbl>
    <w:p w14:paraId="160443C1" w14:textId="3BA96761" w:rsidR="0079653E" w:rsidRDefault="0079653E" w:rsidP="0079653E">
      <w:pPr>
        <w:pStyle w:val="Heading2"/>
        <w:rPr>
          <w:rFonts w:asciiTheme="minorHAnsi" w:hAnsiTheme="minorHAnsi" w:cstheme="minorHAnsi"/>
          <w:szCs w:val="22"/>
        </w:rPr>
      </w:pPr>
      <w:bookmarkStart w:id="4" w:name="id6471193"/>
      <w:bookmarkEnd w:id="3"/>
      <w:r w:rsidRPr="00E4446F">
        <w:rPr>
          <w:rFonts w:asciiTheme="minorHAnsi" w:hAnsiTheme="minorHAnsi" w:cstheme="minorHAnsi"/>
          <w:szCs w:val="22"/>
        </w:rPr>
        <w:t>Complaints &amp; investigations</w:t>
      </w:r>
      <w:bookmarkEnd w:id="4"/>
    </w:p>
    <w:p w14:paraId="3CA807C0" w14:textId="77777777" w:rsidR="0079653E" w:rsidRPr="00E4446F" w:rsidRDefault="0079653E" w:rsidP="0079653E">
      <w:pPr>
        <w:rPr>
          <w:rFonts w:asciiTheme="minorHAnsi" w:hAnsiTheme="minorHAnsi" w:cstheme="minorHAnsi"/>
          <w:sz w:val="22"/>
          <w:szCs w:val="22"/>
        </w:rPr>
      </w:pPr>
      <w:r w:rsidRPr="00E4446F">
        <w:rPr>
          <w:rFonts w:asciiTheme="minorHAnsi" w:hAnsiTheme="minorHAnsi" w:cstheme="minorHAnsi"/>
          <w:sz w:val="22"/>
          <w:szCs w:val="22"/>
        </w:rPr>
        <w:t>The activities relating to the management of complaints and investigations relating to the education system and schools.</w:t>
      </w:r>
    </w:p>
    <w:tbl>
      <w:tblPr>
        <w:tblpPr w:leftFromText="180" w:rightFromText="180" w:vertAnchor="text" w:tblpXSpec="center" w:tblpY="1"/>
        <w:tblOverlap w:val="nev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5812"/>
        <w:gridCol w:w="2268"/>
      </w:tblGrid>
      <w:tr w:rsidR="00DE3D8C" w:rsidRPr="00BA3663" w14:paraId="1A97B071" w14:textId="77777777" w:rsidTr="00064C0B">
        <w:tc>
          <w:tcPr>
            <w:tcW w:w="992" w:type="dxa"/>
          </w:tcPr>
          <w:p w14:paraId="153E12EA" w14:textId="77777777" w:rsidR="00DE3D8C" w:rsidRPr="00BA3663" w:rsidRDefault="0051381E" w:rsidP="00064C0B">
            <w:pPr>
              <w:rPr>
                <w:rFonts w:asciiTheme="minorHAnsi" w:hAnsiTheme="minorHAnsi" w:cstheme="minorHAnsi"/>
                <w:sz w:val="22"/>
                <w:szCs w:val="22"/>
              </w:rPr>
            </w:pPr>
            <w:r>
              <w:rPr>
                <w:rFonts w:asciiTheme="minorHAnsi" w:hAnsiTheme="minorHAnsi" w:cstheme="minorHAnsi"/>
                <w:sz w:val="22"/>
                <w:szCs w:val="22"/>
              </w:rPr>
              <w:t>3</w:t>
            </w:r>
          </w:p>
        </w:tc>
        <w:tc>
          <w:tcPr>
            <w:tcW w:w="5812" w:type="dxa"/>
          </w:tcPr>
          <w:p w14:paraId="09685D66" w14:textId="77777777" w:rsidR="00E80B70" w:rsidRDefault="0079653E" w:rsidP="00064C0B">
            <w:pPr>
              <w:rPr>
                <w:rFonts w:asciiTheme="minorHAnsi" w:hAnsiTheme="minorHAnsi" w:cstheme="minorHAnsi"/>
                <w:sz w:val="22"/>
                <w:szCs w:val="22"/>
              </w:rPr>
            </w:pPr>
            <w:r w:rsidRPr="00E4446F">
              <w:rPr>
                <w:rFonts w:asciiTheme="minorHAnsi" w:hAnsiTheme="minorHAnsi" w:cstheme="minorHAnsi"/>
                <w:sz w:val="22"/>
                <w:szCs w:val="22"/>
              </w:rPr>
              <w:t>Records relating to the management of investigations that have a state</w:t>
            </w:r>
            <w:r w:rsidR="0051381E">
              <w:rPr>
                <w:rFonts w:asciiTheme="minorHAnsi" w:hAnsiTheme="minorHAnsi" w:cstheme="minorHAnsi"/>
                <w:sz w:val="22"/>
                <w:szCs w:val="22"/>
              </w:rPr>
              <w:t xml:space="preserve"> </w:t>
            </w:r>
            <w:r w:rsidRPr="00E4446F">
              <w:rPr>
                <w:rFonts w:asciiTheme="minorHAnsi" w:hAnsiTheme="minorHAnsi" w:cstheme="minorHAnsi"/>
                <w:sz w:val="22"/>
                <w:szCs w:val="22"/>
              </w:rPr>
              <w:t>wide impact or result in changes to strategic planning and policy for the provision of education.</w:t>
            </w:r>
          </w:p>
          <w:p w14:paraId="03D3C2FD" w14:textId="77777777" w:rsidR="00E80B70" w:rsidRDefault="0079653E" w:rsidP="00064C0B">
            <w:pPr>
              <w:rPr>
                <w:rFonts w:asciiTheme="minorHAnsi" w:hAnsiTheme="minorHAnsi" w:cstheme="minorHAnsi"/>
                <w:sz w:val="22"/>
                <w:szCs w:val="22"/>
              </w:rPr>
            </w:pPr>
            <w:r w:rsidRPr="00E4446F">
              <w:rPr>
                <w:rFonts w:asciiTheme="minorHAnsi" w:hAnsiTheme="minorHAnsi" w:cstheme="minorHAnsi"/>
                <w:sz w:val="22"/>
                <w:szCs w:val="22"/>
              </w:rPr>
              <w:t xml:space="preserve">Includes: reports, correspondence, decisions etc. </w:t>
            </w:r>
          </w:p>
          <w:p w14:paraId="6DEC0879" w14:textId="77777777" w:rsidR="00DE3D8C" w:rsidRPr="00BA3663" w:rsidRDefault="0079653E" w:rsidP="00064C0B">
            <w:pPr>
              <w:rPr>
                <w:rFonts w:asciiTheme="minorHAnsi" w:hAnsiTheme="minorHAnsi" w:cstheme="minorHAnsi"/>
                <w:sz w:val="22"/>
                <w:szCs w:val="22"/>
              </w:rPr>
            </w:pPr>
            <w:r w:rsidRPr="00E4446F">
              <w:rPr>
                <w:rFonts w:asciiTheme="minorHAnsi" w:hAnsiTheme="minorHAnsi" w:cstheme="minorHAnsi"/>
                <w:sz w:val="22"/>
                <w:szCs w:val="22"/>
              </w:rPr>
              <w:t>Includes investigations of non-compliance with conditions of funding for private schools</w:t>
            </w:r>
            <w:r w:rsidR="00DE3D8C" w:rsidRPr="00BA3663">
              <w:rPr>
                <w:rFonts w:asciiTheme="minorHAnsi" w:hAnsiTheme="minorHAnsi" w:cstheme="minorHAnsi"/>
                <w:sz w:val="22"/>
                <w:szCs w:val="22"/>
              </w:rPr>
              <w:t>.</w:t>
            </w:r>
          </w:p>
        </w:tc>
        <w:tc>
          <w:tcPr>
            <w:tcW w:w="2268" w:type="dxa"/>
          </w:tcPr>
          <w:p w14:paraId="130DFC60" w14:textId="77777777" w:rsidR="00DE3D8C" w:rsidRPr="00BA3663" w:rsidRDefault="00DE3D8C" w:rsidP="00064C0B">
            <w:pPr>
              <w:rPr>
                <w:rFonts w:asciiTheme="minorHAnsi" w:hAnsiTheme="minorHAnsi" w:cstheme="minorHAnsi"/>
                <w:sz w:val="22"/>
                <w:szCs w:val="22"/>
              </w:rPr>
            </w:pPr>
            <w:r w:rsidRPr="00BA3663">
              <w:rPr>
                <w:rFonts w:asciiTheme="minorHAnsi" w:hAnsiTheme="minorHAnsi" w:cstheme="minorHAnsi"/>
                <w:sz w:val="22"/>
                <w:szCs w:val="22"/>
              </w:rPr>
              <w:t>Required as State archives</w:t>
            </w:r>
          </w:p>
        </w:tc>
      </w:tr>
      <w:tr w:rsidR="001E3D88" w:rsidRPr="00BA3663" w14:paraId="6C8A2012" w14:textId="77777777" w:rsidTr="00064C0B">
        <w:tc>
          <w:tcPr>
            <w:tcW w:w="9072" w:type="dxa"/>
            <w:gridSpan w:val="3"/>
          </w:tcPr>
          <w:p w14:paraId="4858900E" w14:textId="77777777" w:rsidR="001E3D88" w:rsidRPr="00BA3663" w:rsidRDefault="001E3D88" w:rsidP="00064C0B">
            <w:pPr>
              <w:rPr>
                <w:rFonts w:asciiTheme="minorHAnsi" w:hAnsiTheme="minorHAnsi" w:cstheme="minorHAnsi"/>
                <w:b/>
                <w:sz w:val="22"/>
                <w:szCs w:val="22"/>
              </w:rPr>
            </w:pPr>
            <w:r w:rsidRPr="00BA3663">
              <w:rPr>
                <w:rFonts w:asciiTheme="minorHAnsi" w:hAnsiTheme="minorHAnsi" w:cstheme="minorHAnsi"/>
                <w:b/>
                <w:sz w:val="22"/>
                <w:szCs w:val="22"/>
              </w:rPr>
              <w:t>Basis for determination:</w:t>
            </w:r>
          </w:p>
          <w:p w14:paraId="089B3AFC" w14:textId="77777777" w:rsidR="0079653E" w:rsidRDefault="00A37C16" w:rsidP="00064C0B">
            <w:pPr>
              <w:rPr>
                <w:rFonts w:asciiTheme="minorHAnsi" w:hAnsiTheme="minorHAnsi" w:cstheme="minorHAnsi"/>
                <w:sz w:val="22"/>
                <w:szCs w:val="22"/>
              </w:rPr>
            </w:pPr>
            <w:sdt>
              <w:sdtPr>
                <w:rPr>
                  <w:rFonts w:asciiTheme="minorHAnsi" w:hAnsiTheme="minorHAnsi" w:cstheme="minorHAnsi"/>
                  <w:sz w:val="22"/>
                  <w:szCs w:val="22"/>
                </w:rPr>
                <w:id w:val="-1749882340"/>
                <w14:checkbox>
                  <w14:checked w14:val="1"/>
                  <w14:checkedState w14:val="2612" w14:font="MS Gothic"/>
                  <w14:uncheckedState w14:val="2610" w14:font="MS Gothic"/>
                </w14:checkbox>
              </w:sdtPr>
              <w:sdtEndPr/>
              <w:sdtContent>
                <w:r w:rsidR="001E3D88" w:rsidRPr="00BA3663">
                  <w:rPr>
                    <w:rFonts w:ascii="Segoe UI Symbol" w:eastAsia="MS Gothic" w:hAnsi="Segoe UI Symbol" w:cs="Segoe UI Symbol"/>
                    <w:sz w:val="22"/>
                    <w:szCs w:val="22"/>
                  </w:rPr>
                  <w:t>☒</w:t>
                </w:r>
              </w:sdtContent>
            </w:sdt>
            <w:r w:rsidR="001E3D88" w:rsidRPr="00BA3663">
              <w:rPr>
                <w:rFonts w:asciiTheme="minorHAnsi" w:hAnsiTheme="minorHAnsi" w:cstheme="minorHAnsi"/>
                <w:b/>
                <w:sz w:val="22"/>
                <w:szCs w:val="22"/>
              </w:rPr>
              <w:t xml:space="preserve"> Building the archives policy: </w:t>
            </w:r>
            <w:r w:rsidR="001E3D88" w:rsidRPr="00BA3663">
              <w:rPr>
                <w:rFonts w:asciiTheme="minorHAnsi" w:hAnsiTheme="minorHAnsi" w:cstheme="minorHAnsi"/>
                <w:sz w:val="22"/>
                <w:szCs w:val="22"/>
              </w:rPr>
              <w:t xml:space="preserve">Objective </w:t>
            </w:r>
            <w:r w:rsidR="003F588F">
              <w:rPr>
                <w:rFonts w:asciiTheme="minorHAnsi" w:hAnsiTheme="minorHAnsi" w:cstheme="minorHAnsi"/>
                <w:sz w:val="22"/>
                <w:szCs w:val="22"/>
              </w:rPr>
              <w:t xml:space="preserve">2 </w:t>
            </w:r>
            <w:r w:rsidR="003F588F">
              <w:t xml:space="preserve"> </w:t>
            </w:r>
            <w:r w:rsidR="003F588F" w:rsidRPr="003F588F">
              <w:rPr>
                <w:rFonts w:asciiTheme="minorHAnsi" w:hAnsiTheme="minorHAnsi" w:cstheme="minorHAnsi"/>
                <w:sz w:val="22"/>
                <w:szCs w:val="22"/>
              </w:rPr>
              <w:t xml:space="preserve">Records provide evidence of key activities influencing the administration of </w:t>
            </w:r>
            <w:r w:rsidR="003F588F">
              <w:rPr>
                <w:rFonts w:asciiTheme="minorHAnsi" w:hAnsiTheme="minorHAnsi" w:cstheme="minorHAnsi"/>
                <w:sz w:val="22"/>
                <w:szCs w:val="22"/>
              </w:rPr>
              <w:t xml:space="preserve">the education system in NSW, and </w:t>
            </w:r>
            <w:r w:rsidR="003F588F" w:rsidRPr="003F588F">
              <w:rPr>
                <w:rFonts w:asciiTheme="minorHAnsi" w:hAnsiTheme="minorHAnsi" w:cstheme="minorHAnsi"/>
                <w:sz w:val="22"/>
                <w:szCs w:val="22"/>
              </w:rPr>
              <w:t>document the determination</w:t>
            </w:r>
            <w:r w:rsidR="003F588F">
              <w:rPr>
                <w:rFonts w:asciiTheme="minorHAnsi" w:hAnsiTheme="minorHAnsi" w:cstheme="minorHAnsi"/>
                <w:sz w:val="22"/>
                <w:szCs w:val="22"/>
              </w:rPr>
              <w:t xml:space="preserve"> </w:t>
            </w:r>
            <w:r w:rsidR="003F588F" w:rsidRPr="003F588F">
              <w:rPr>
                <w:rFonts w:asciiTheme="minorHAnsi" w:hAnsiTheme="minorHAnsi" w:cstheme="minorHAnsi"/>
                <w:sz w:val="22"/>
                <w:szCs w:val="22"/>
              </w:rPr>
              <w:t>high level policy / strategic management decisions within the organisation.</w:t>
            </w:r>
          </w:p>
          <w:p w14:paraId="46329D7A" w14:textId="77777777" w:rsidR="001E3D88" w:rsidRPr="00BA3663" w:rsidRDefault="00A37C16" w:rsidP="00064C0B">
            <w:pPr>
              <w:rPr>
                <w:rFonts w:asciiTheme="minorHAnsi" w:hAnsiTheme="minorHAnsi" w:cstheme="minorHAnsi"/>
                <w:sz w:val="22"/>
                <w:szCs w:val="22"/>
              </w:rPr>
            </w:pPr>
            <w:sdt>
              <w:sdtPr>
                <w:rPr>
                  <w:rFonts w:asciiTheme="minorHAnsi" w:eastAsia="MS Gothic" w:hAnsiTheme="minorHAnsi" w:cstheme="minorHAnsi"/>
                  <w:sz w:val="22"/>
                  <w:szCs w:val="22"/>
                </w:rPr>
                <w:id w:val="-1238932463"/>
                <w14:checkbox>
                  <w14:checked w14:val="1"/>
                  <w14:checkedState w14:val="2612" w14:font="MS Gothic"/>
                  <w14:uncheckedState w14:val="2610" w14:font="MS Gothic"/>
                </w14:checkbox>
              </w:sdtPr>
              <w:sdtEndPr/>
              <w:sdtContent>
                <w:r w:rsidR="001E3D88" w:rsidRPr="00BA3663">
                  <w:rPr>
                    <w:rFonts w:ascii="Segoe UI Symbol" w:eastAsia="MS Gothic" w:hAnsi="Segoe UI Symbol" w:cs="Segoe UI Symbol"/>
                    <w:sz w:val="22"/>
                    <w:szCs w:val="22"/>
                  </w:rPr>
                  <w:t>☒</w:t>
                </w:r>
              </w:sdtContent>
            </w:sdt>
            <w:r w:rsidR="001E3D88" w:rsidRPr="00BA3663">
              <w:rPr>
                <w:rFonts w:asciiTheme="minorHAnsi" w:hAnsiTheme="minorHAnsi" w:cstheme="minorHAnsi"/>
                <w:b/>
                <w:sz w:val="22"/>
                <w:szCs w:val="22"/>
              </w:rPr>
              <w:t xml:space="preserve"> Benchmark: </w:t>
            </w:r>
            <w:r w:rsidR="006C321B">
              <w:rPr>
                <w:rFonts w:asciiTheme="minorHAnsi" w:hAnsiTheme="minorHAnsi" w:cstheme="minorHAnsi"/>
                <w:sz w:val="22"/>
                <w:szCs w:val="22"/>
              </w:rPr>
              <w:t xml:space="preserve">Consistent with </w:t>
            </w:r>
            <w:r w:rsidR="00244A39">
              <w:rPr>
                <w:rFonts w:asciiTheme="minorHAnsi" w:hAnsiTheme="minorHAnsi" w:cstheme="minorHAnsi"/>
                <w:sz w:val="22"/>
                <w:szCs w:val="22"/>
              </w:rPr>
              <w:t>Northern Territory</w:t>
            </w:r>
            <w:r w:rsidR="0012307F">
              <w:rPr>
                <w:rFonts w:asciiTheme="minorHAnsi" w:hAnsiTheme="minorHAnsi" w:cstheme="minorHAnsi"/>
                <w:sz w:val="22"/>
                <w:szCs w:val="22"/>
              </w:rPr>
              <w:t xml:space="preserve"> &amp; Queensland</w:t>
            </w:r>
            <w:r w:rsidR="003F588F">
              <w:rPr>
                <w:rFonts w:asciiTheme="minorHAnsi" w:hAnsiTheme="minorHAnsi" w:cstheme="minorHAnsi"/>
                <w:sz w:val="22"/>
                <w:szCs w:val="22"/>
              </w:rPr>
              <w:t>.</w:t>
            </w:r>
          </w:p>
          <w:p w14:paraId="1ED0398C" w14:textId="77777777" w:rsidR="0079653E" w:rsidRDefault="00A37C16" w:rsidP="00064C0B">
            <w:pPr>
              <w:rPr>
                <w:rFonts w:asciiTheme="minorHAnsi" w:hAnsiTheme="minorHAnsi" w:cstheme="minorHAnsi"/>
                <w:sz w:val="22"/>
                <w:szCs w:val="22"/>
              </w:rPr>
            </w:pPr>
            <w:sdt>
              <w:sdtPr>
                <w:rPr>
                  <w:rFonts w:asciiTheme="minorHAnsi" w:eastAsia="MS Gothic" w:hAnsiTheme="minorHAnsi" w:cstheme="minorHAnsi"/>
                  <w:sz w:val="22"/>
                  <w:szCs w:val="22"/>
                </w:rPr>
                <w:id w:val="1167143167"/>
                <w14:checkbox>
                  <w14:checked w14:val="1"/>
                  <w14:checkedState w14:val="2612" w14:font="MS Gothic"/>
                  <w14:uncheckedState w14:val="2610" w14:font="MS Gothic"/>
                </w14:checkbox>
              </w:sdtPr>
              <w:sdtEndPr/>
              <w:sdtContent>
                <w:r w:rsidR="003A3E2A">
                  <w:rPr>
                    <w:rFonts w:ascii="MS Gothic" w:eastAsia="MS Gothic" w:hAnsi="MS Gothic" w:cstheme="minorHAnsi" w:hint="eastAsia"/>
                    <w:sz w:val="22"/>
                    <w:szCs w:val="22"/>
                  </w:rPr>
                  <w:t>☒</w:t>
                </w:r>
              </w:sdtContent>
            </w:sdt>
            <w:r w:rsidR="001E3D88" w:rsidRPr="00BA3663">
              <w:rPr>
                <w:rFonts w:asciiTheme="minorHAnsi" w:hAnsiTheme="minorHAnsi" w:cstheme="minorHAnsi"/>
                <w:b/>
                <w:sz w:val="22"/>
                <w:szCs w:val="22"/>
              </w:rPr>
              <w:t xml:space="preserve"> Precedent</w:t>
            </w:r>
            <w:r w:rsidR="001E3D88" w:rsidRPr="00BA3663">
              <w:rPr>
                <w:rFonts w:asciiTheme="minorHAnsi" w:hAnsiTheme="minorHAnsi" w:cstheme="minorHAnsi"/>
                <w:sz w:val="22"/>
                <w:szCs w:val="22"/>
              </w:rPr>
              <w:t xml:space="preserve">:  </w:t>
            </w:r>
            <w:r w:rsidR="003A3E2A">
              <w:rPr>
                <w:rFonts w:asciiTheme="minorHAnsi" w:hAnsiTheme="minorHAnsi" w:cstheme="minorHAnsi"/>
                <w:sz w:val="22"/>
                <w:szCs w:val="22"/>
              </w:rPr>
              <w:t xml:space="preserve">Consistent with similar investigation records in retention and disposal authorities for </w:t>
            </w:r>
            <w:r w:rsidR="00B76E52">
              <w:rPr>
                <w:rFonts w:asciiTheme="minorHAnsi" w:hAnsiTheme="minorHAnsi" w:cstheme="minorHAnsi"/>
                <w:sz w:val="22"/>
                <w:szCs w:val="22"/>
              </w:rPr>
              <w:t>the regulation of childcare and child protection.</w:t>
            </w:r>
          </w:p>
          <w:p w14:paraId="353C7CBD" w14:textId="77777777" w:rsidR="001E3D88" w:rsidRPr="00BA3663" w:rsidRDefault="00A37C16" w:rsidP="00064C0B">
            <w:pPr>
              <w:rPr>
                <w:rFonts w:asciiTheme="minorHAnsi" w:hAnsiTheme="minorHAnsi" w:cstheme="minorHAnsi"/>
                <w:b/>
                <w:sz w:val="22"/>
                <w:szCs w:val="22"/>
              </w:rPr>
            </w:pPr>
            <w:sdt>
              <w:sdtPr>
                <w:rPr>
                  <w:rFonts w:asciiTheme="minorHAnsi" w:eastAsia="MS Gothic" w:hAnsiTheme="minorHAnsi" w:cstheme="minorHAnsi"/>
                  <w:sz w:val="22"/>
                  <w:szCs w:val="22"/>
                </w:rPr>
                <w:id w:val="-139882844"/>
                <w14:checkbox>
                  <w14:checked w14:val="1"/>
                  <w14:checkedState w14:val="2612" w14:font="MS Gothic"/>
                  <w14:uncheckedState w14:val="2610" w14:font="MS Gothic"/>
                </w14:checkbox>
              </w:sdtPr>
              <w:sdtEndPr/>
              <w:sdtContent>
                <w:r w:rsidR="003F588F">
                  <w:rPr>
                    <w:rFonts w:ascii="MS Gothic" w:eastAsia="MS Gothic" w:hAnsi="MS Gothic" w:cstheme="minorHAnsi" w:hint="eastAsia"/>
                    <w:sz w:val="22"/>
                    <w:szCs w:val="22"/>
                  </w:rPr>
                  <w:t>☒</w:t>
                </w:r>
              </w:sdtContent>
            </w:sdt>
            <w:r w:rsidR="001E3D88" w:rsidRPr="00BA3663">
              <w:rPr>
                <w:rFonts w:asciiTheme="minorHAnsi" w:eastAsia="MS Gothic" w:hAnsiTheme="minorHAnsi" w:cstheme="minorHAnsi"/>
                <w:sz w:val="22"/>
                <w:szCs w:val="22"/>
              </w:rPr>
              <w:t xml:space="preserve"> </w:t>
            </w:r>
            <w:r w:rsidR="001E3D88" w:rsidRPr="00BA3663">
              <w:rPr>
                <w:rFonts w:asciiTheme="minorHAnsi" w:hAnsiTheme="minorHAnsi" w:cstheme="minorHAnsi"/>
                <w:b/>
                <w:sz w:val="22"/>
                <w:szCs w:val="22"/>
              </w:rPr>
              <w:t>Other:</w:t>
            </w:r>
          </w:p>
        </w:tc>
      </w:tr>
      <w:tr w:rsidR="001E3D88" w:rsidRPr="00BA3663" w14:paraId="53E69104" w14:textId="77777777" w:rsidTr="00064C0B">
        <w:tc>
          <w:tcPr>
            <w:tcW w:w="9072" w:type="dxa"/>
            <w:gridSpan w:val="3"/>
          </w:tcPr>
          <w:p w14:paraId="09FD4256" w14:textId="16D994F7" w:rsidR="005C22C1" w:rsidRPr="00BA3663" w:rsidRDefault="001E3D88" w:rsidP="00064C0B">
            <w:pPr>
              <w:keepNext w:val="0"/>
              <w:widowControl w:val="0"/>
              <w:rPr>
                <w:rFonts w:asciiTheme="minorHAnsi" w:hAnsiTheme="minorHAnsi" w:cstheme="minorHAnsi"/>
                <w:sz w:val="22"/>
                <w:szCs w:val="22"/>
              </w:rPr>
            </w:pPr>
            <w:r w:rsidRPr="00BA3663">
              <w:rPr>
                <w:rFonts w:asciiTheme="minorHAnsi" w:hAnsiTheme="minorHAnsi" w:cstheme="minorHAnsi"/>
                <w:b/>
                <w:sz w:val="22"/>
                <w:szCs w:val="22"/>
              </w:rPr>
              <w:t>Justification/Remarks:</w:t>
            </w:r>
            <w:r w:rsidRPr="003F588F">
              <w:rPr>
                <w:rFonts w:asciiTheme="minorHAnsi" w:hAnsiTheme="minorHAnsi" w:cstheme="minorHAnsi"/>
                <w:sz w:val="22"/>
                <w:szCs w:val="22"/>
              </w:rPr>
              <w:t xml:space="preserve"> </w:t>
            </w:r>
            <w:r w:rsidR="003F588F" w:rsidRPr="003F588F">
              <w:rPr>
                <w:rFonts w:asciiTheme="minorHAnsi" w:hAnsiTheme="minorHAnsi" w:cstheme="minorHAnsi"/>
                <w:sz w:val="22"/>
                <w:szCs w:val="22"/>
              </w:rPr>
              <w:t xml:space="preserve">New entry. </w:t>
            </w:r>
          </w:p>
        </w:tc>
      </w:tr>
      <w:tr w:rsidR="00DE3D8C" w:rsidRPr="00BA3663" w14:paraId="314DDA65" w14:textId="77777777" w:rsidTr="00064C0B">
        <w:tc>
          <w:tcPr>
            <w:tcW w:w="992" w:type="dxa"/>
          </w:tcPr>
          <w:p w14:paraId="4F5633FF" w14:textId="77777777" w:rsidR="00DE3D8C" w:rsidRPr="00BA3663" w:rsidRDefault="0051381E" w:rsidP="00064C0B">
            <w:pPr>
              <w:rPr>
                <w:rFonts w:asciiTheme="minorHAnsi" w:hAnsiTheme="minorHAnsi" w:cstheme="minorHAnsi"/>
                <w:sz w:val="22"/>
                <w:szCs w:val="22"/>
              </w:rPr>
            </w:pPr>
            <w:r>
              <w:rPr>
                <w:rFonts w:asciiTheme="minorHAnsi" w:hAnsiTheme="minorHAnsi" w:cstheme="minorHAnsi"/>
                <w:sz w:val="22"/>
                <w:szCs w:val="22"/>
              </w:rPr>
              <w:t>4</w:t>
            </w:r>
          </w:p>
        </w:tc>
        <w:tc>
          <w:tcPr>
            <w:tcW w:w="5812" w:type="dxa"/>
          </w:tcPr>
          <w:p w14:paraId="3915ACE8" w14:textId="77777777" w:rsidR="00DE3D8C" w:rsidRPr="00BA3663" w:rsidRDefault="00DE69BF" w:rsidP="00C82E07">
            <w:pPr>
              <w:rPr>
                <w:rFonts w:asciiTheme="minorHAnsi" w:hAnsiTheme="minorHAnsi" w:cstheme="minorHAnsi"/>
                <w:sz w:val="22"/>
                <w:szCs w:val="22"/>
              </w:rPr>
            </w:pPr>
            <w:r w:rsidRPr="00E4446F">
              <w:rPr>
                <w:rFonts w:asciiTheme="minorHAnsi" w:hAnsiTheme="minorHAnsi" w:cstheme="minorHAnsi"/>
                <w:sz w:val="22"/>
                <w:szCs w:val="22"/>
              </w:rPr>
              <w:t>Records relating to the management of investigations into incidents involving allegations of physical or sexual abuse of a child, neglect, criminal activity affecting a child, missing children or young people.</w:t>
            </w:r>
          </w:p>
        </w:tc>
        <w:tc>
          <w:tcPr>
            <w:tcW w:w="2268" w:type="dxa"/>
          </w:tcPr>
          <w:p w14:paraId="0F971002" w14:textId="77777777" w:rsidR="00DE3D8C" w:rsidRPr="00BA3663" w:rsidRDefault="00DE69BF" w:rsidP="00064C0B">
            <w:pPr>
              <w:rPr>
                <w:rFonts w:asciiTheme="minorHAnsi" w:hAnsiTheme="minorHAnsi" w:cstheme="minorHAnsi"/>
                <w:sz w:val="22"/>
                <w:szCs w:val="22"/>
              </w:rPr>
            </w:pPr>
            <w:r w:rsidRPr="00E4446F">
              <w:rPr>
                <w:rFonts w:asciiTheme="minorHAnsi" w:hAnsiTheme="minorHAnsi" w:cstheme="minorHAnsi"/>
                <w:sz w:val="22"/>
                <w:szCs w:val="22"/>
              </w:rPr>
              <w:t>Retain minimum of 99 years after action completed, then destroy</w:t>
            </w:r>
          </w:p>
        </w:tc>
      </w:tr>
      <w:tr w:rsidR="001E3D88" w:rsidRPr="00BA3663" w14:paraId="54F7706C" w14:textId="77777777" w:rsidTr="00064C0B">
        <w:tc>
          <w:tcPr>
            <w:tcW w:w="9072" w:type="dxa"/>
            <w:gridSpan w:val="3"/>
          </w:tcPr>
          <w:p w14:paraId="12C01AFA" w14:textId="77777777" w:rsidR="001E3D88" w:rsidRPr="00BA3663" w:rsidRDefault="001E3D88" w:rsidP="00064C0B">
            <w:pPr>
              <w:rPr>
                <w:rFonts w:asciiTheme="minorHAnsi" w:hAnsiTheme="minorHAnsi" w:cstheme="minorHAnsi"/>
                <w:sz w:val="22"/>
                <w:szCs w:val="22"/>
              </w:rPr>
            </w:pPr>
            <w:r w:rsidRPr="00BA3663">
              <w:rPr>
                <w:rFonts w:asciiTheme="minorHAnsi" w:hAnsiTheme="minorHAnsi" w:cstheme="minorHAnsi"/>
                <w:b/>
                <w:sz w:val="22"/>
                <w:szCs w:val="22"/>
              </w:rPr>
              <w:t>Basis for determination:</w:t>
            </w:r>
          </w:p>
          <w:p w14:paraId="6ED7AAD4" w14:textId="77777777" w:rsidR="00132ADC" w:rsidRDefault="00A37C16" w:rsidP="00064C0B">
            <w:pPr>
              <w:rPr>
                <w:rFonts w:asciiTheme="minorHAnsi" w:hAnsiTheme="minorHAnsi" w:cstheme="minorHAnsi"/>
                <w:sz w:val="22"/>
                <w:szCs w:val="22"/>
              </w:rPr>
            </w:pPr>
            <w:sdt>
              <w:sdtPr>
                <w:rPr>
                  <w:rFonts w:asciiTheme="minorHAnsi" w:eastAsia="MS Gothic" w:hAnsiTheme="minorHAnsi" w:cstheme="minorHAnsi"/>
                  <w:sz w:val="22"/>
                  <w:szCs w:val="22"/>
                </w:rPr>
                <w:id w:val="1650793623"/>
                <w14:checkbox>
                  <w14:checked w14:val="1"/>
                  <w14:checkedState w14:val="2612" w14:font="MS Gothic"/>
                  <w14:uncheckedState w14:val="2610" w14:font="MS Gothic"/>
                </w14:checkbox>
              </w:sdtPr>
              <w:sdtEndPr/>
              <w:sdtContent>
                <w:r w:rsidR="001E3D88" w:rsidRPr="00BA3663">
                  <w:rPr>
                    <w:rFonts w:ascii="Segoe UI Symbol" w:eastAsia="MS Gothic" w:hAnsi="Segoe UI Symbol" w:cs="Segoe UI Symbol"/>
                    <w:sz w:val="22"/>
                    <w:szCs w:val="22"/>
                  </w:rPr>
                  <w:t>☒</w:t>
                </w:r>
              </w:sdtContent>
            </w:sdt>
            <w:r w:rsidR="001E3D88" w:rsidRPr="00BA3663">
              <w:rPr>
                <w:rFonts w:asciiTheme="minorHAnsi" w:hAnsiTheme="minorHAnsi" w:cstheme="minorHAnsi"/>
                <w:b/>
                <w:sz w:val="22"/>
                <w:szCs w:val="22"/>
              </w:rPr>
              <w:t xml:space="preserve"> Benchmark: </w:t>
            </w:r>
            <w:r w:rsidR="001E3D88" w:rsidRPr="00BA3663">
              <w:rPr>
                <w:rFonts w:asciiTheme="minorHAnsi" w:hAnsiTheme="minorHAnsi" w:cstheme="minorHAnsi"/>
                <w:sz w:val="22"/>
                <w:szCs w:val="22"/>
              </w:rPr>
              <w:t xml:space="preserve">Consistent </w:t>
            </w:r>
            <w:r w:rsidR="003E4ECF">
              <w:rPr>
                <w:rFonts w:asciiTheme="minorHAnsi" w:hAnsiTheme="minorHAnsi" w:cstheme="minorHAnsi"/>
                <w:sz w:val="22"/>
                <w:szCs w:val="22"/>
              </w:rPr>
              <w:t xml:space="preserve">with </w:t>
            </w:r>
            <w:r w:rsidR="00D14A2D">
              <w:rPr>
                <w:rFonts w:asciiTheme="minorHAnsi" w:hAnsiTheme="minorHAnsi" w:cstheme="minorHAnsi"/>
                <w:sz w:val="22"/>
                <w:szCs w:val="22"/>
              </w:rPr>
              <w:t>South Australia (100 years)</w:t>
            </w:r>
            <w:r w:rsidR="00132ADC">
              <w:rPr>
                <w:rFonts w:asciiTheme="minorHAnsi" w:hAnsiTheme="minorHAnsi" w:cstheme="minorHAnsi"/>
                <w:sz w:val="22"/>
                <w:szCs w:val="22"/>
              </w:rPr>
              <w:t xml:space="preserve"> for child protection incidents</w:t>
            </w:r>
            <w:r w:rsidR="00D14A2D">
              <w:rPr>
                <w:rFonts w:asciiTheme="minorHAnsi" w:hAnsiTheme="minorHAnsi" w:cstheme="minorHAnsi"/>
                <w:sz w:val="22"/>
                <w:szCs w:val="22"/>
              </w:rPr>
              <w:t>.</w:t>
            </w:r>
            <w:r w:rsidR="00132ADC">
              <w:rPr>
                <w:rFonts w:asciiTheme="minorHAnsi" w:hAnsiTheme="minorHAnsi" w:cstheme="minorHAnsi"/>
                <w:sz w:val="22"/>
                <w:szCs w:val="22"/>
              </w:rPr>
              <w:t xml:space="preserve"> </w:t>
            </w:r>
          </w:p>
          <w:p w14:paraId="62C18831" w14:textId="77777777" w:rsidR="00C67C78" w:rsidRDefault="00A37C16" w:rsidP="00C67C78">
            <w:pPr>
              <w:rPr>
                <w:rFonts w:asciiTheme="minorHAnsi" w:hAnsiTheme="minorHAnsi" w:cstheme="minorHAnsi"/>
                <w:sz w:val="22"/>
                <w:szCs w:val="22"/>
              </w:rPr>
            </w:pPr>
            <w:sdt>
              <w:sdtPr>
                <w:rPr>
                  <w:rFonts w:asciiTheme="minorHAnsi" w:eastAsia="MS Gothic" w:hAnsiTheme="minorHAnsi" w:cstheme="minorHAnsi"/>
                  <w:sz w:val="22"/>
                  <w:szCs w:val="22"/>
                </w:rPr>
                <w:id w:val="688496396"/>
                <w14:checkbox>
                  <w14:checked w14:val="0"/>
                  <w14:checkedState w14:val="2612" w14:font="MS Gothic"/>
                  <w14:uncheckedState w14:val="2610" w14:font="MS Gothic"/>
                </w14:checkbox>
              </w:sdtPr>
              <w:sdtEndPr/>
              <w:sdtContent>
                <w:r w:rsidR="00C67C78">
                  <w:rPr>
                    <w:rFonts w:ascii="MS Gothic" w:eastAsia="MS Gothic" w:hAnsi="MS Gothic" w:cstheme="minorHAnsi" w:hint="eastAsia"/>
                    <w:sz w:val="22"/>
                    <w:szCs w:val="22"/>
                  </w:rPr>
                  <w:t>☐</w:t>
                </w:r>
              </w:sdtContent>
            </w:sdt>
            <w:r w:rsidR="001E3D88" w:rsidRPr="00BA3663">
              <w:rPr>
                <w:rFonts w:asciiTheme="minorHAnsi" w:hAnsiTheme="minorHAnsi" w:cstheme="minorHAnsi"/>
                <w:b/>
                <w:sz w:val="22"/>
                <w:szCs w:val="22"/>
              </w:rPr>
              <w:t xml:space="preserve"> Precedent</w:t>
            </w:r>
            <w:r w:rsidR="001E3D88" w:rsidRPr="00BA3663">
              <w:rPr>
                <w:rFonts w:asciiTheme="minorHAnsi" w:hAnsiTheme="minorHAnsi" w:cstheme="minorHAnsi"/>
                <w:sz w:val="22"/>
                <w:szCs w:val="22"/>
              </w:rPr>
              <w:t xml:space="preserve">: </w:t>
            </w:r>
          </w:p>
          <w:p w14:paraId="35929F56" w14:textId="77777777" w:rsidR="001E3D88" w:rsidRPr="00BA3663" w:rsidRDefault="00A37C16" w:rsidP="00C67C78">
            <w:pPr>
              <w:rPr>
                <w:rFonts w:asciiTheme="minorHAnsi" w:hAnsiTheme="minorHAnsi" w:cstheme="minorHAnsi"/>
                <w:b/>
                <w:sz w:val="22"/>
                <w:szCs w:val="22"/>
              </w:rPr>
            </w:pPr>
            <w:sdt>
              <w:sdtPr>
                <w:rPr>
                  <w:rFonts w:asciiTheme="minorHAnsi" w:eastAsia="MS Gothic" w:hAnsiTheme="minorHAnsi" w:cstheme="minorHAnsi"/>
                  <w:sz w:val="22"/>
                  <w:szCs w:val="22"/>
                </w:rPr>
                <w:id w:val="-143429849"/>
                <w14:checkbox>
                  <w14:checked w14:val="1"/>
                  <w14:checkedState w14:val="2612" w14:font="MS Gothic"/>
                  <w14:uncheckedState w14:val="2610" w14:font="MS Gothic"/>
                </w14:checkbox>
              </w:sdtPr>
              <w:sdtEndPr/>
              <w:sdtContent>
                <w:r w:rsidR="00C67C78">
                  <w:rPr>
                    <w:rFonts w:ascii="MS Gothic" w:eastAsia="MS Gothic" w:hAnsi="MS Gothic" w:cstheme="minorHAnsi" w:hint="eastAsia"/>
                    <w:sz w:val="22"/>
                    <w:szCs w:val="22"/>
                  </w:rPr>
                  <w:t>☒</w:t>
                </w:r>
              </w:sdtContent>
            </w:sdt>
            <w:r w:rsidR="001E3D88" w:rsidRPr="00BA3663">
              <w:rPr>
                <w:rFonts w:asciiTheme="minorHAnsi" w:eastAsia="MS Gothic" w:hAnsiTheme="minorHAnsi" w:cstheme="minorHAnsi"/>
                <w:sz w:val="22"/>
                <w:szCs w:val="22"/>
              </w:rPr>
              <w:t xml:space="preserve"> </w:t>
            </w:r>
            <w:r w:rsidR="001E3D88" w:rsidRPr="00BA3663">
              <w:rPr>
                <w:rFonts w:asciiTheme="minorHAnsi" w:hAnsiTheme="minorHAnsi" w:cstheme="minorHAnsi"/>
                <w:b/>
                <w:sz w:val="22"/>
                <w:szCs w:val="22"/>
              </w:rPr>
              <w:t>Other:</w:t>
            </w:r>
          </w:p>
        </w:tc>
      </w:tr>
      <w:tr w:rsidR="001E3D88" w:rsidRPr="00BA3663" w14:paraId="36E62B37" w14:textId="77777777" w:rsidTr="00064C0B">
        <w:tc>
          <w:tcPr>
            <w:tcW w:w="9072" w:type="dxa"/>
            <w:gridSpan w:val="3"/>
          </w:tcPr>
          <w:p w14:paraId="33A0B255" w14:textId="03060BEE" w:rsidR="001E3D88" w:rsidRPr="00BA3663" w:rsidRDefault="001E3D88" w:rsidP="00C67C78">
            <w:pPr>
              <w:rPr>
                <w:rFonts w:asciiTheme="minorHAnsi" w:hAnsiTheme="minorHAnsi" w:cstheme="minorHAnsi"/>
                <w:sz w:val="22"/>
                <w:szCs w:val="22"/>
              </w:rPr>
            </w:pPr>
            <w:r w:rsidRPr="00BA3663">
              <w:rPr>
                <w:rFonts w:asciiTheme="minorHAnsi" w:hAnsiTheme="minorHAnsi" w:cstheme="minorHAnsi"/>
                <w:b/>
                <w:sz w:val="22"/>
                <w:szCs w:val="22"/>
              </w:rPr>
              <w:lastRenderedPageBreak/>
              <w:t xml:space="preserve">Justification/Remarks: </w:t>
            </w:r>
            <w:r w:rsidR="00C67C78" w:rsidRPr="003F588F">
              <w:rPr>
                <w:rFonts w:asciiTheme="minorHAnsi" w:hAnsiTheme="minorHAnsi" w:cstheme="minorHAnsi"/>
                <w:sz w:val="22"/>
                <w:szCs w:val="22"/>
              </w:rPr>
              <w:t xml:space="preserve"> New entry. </w:t>
            </w:r>
            <w:r w:rsidR="00C67C78">
              <w:rPr>
                <w:rFonts w:asciiTheme="minorHAnsi" w:hAnsiTheme="minorHAnsi" w:cstheme="minorHAnsi"/>
                <w:sz w:val="22"/>
                <w:szCs w:val="22"/>
              </w:rPr>
              <w:t>The Royal Commission</w:t>
            </w:r>
            <w:r w:rsidR="000615BA">
              <w:rPr>
                <w:rFonts w:asciiTheme="minorHAnsi" w:hAnsiTheme="minorHAnsi" w:cstheme="minorHAnsi"/>
                <w:sz w:val="22"/>
                <w:szCs w:val="22"/>
              </w:rPr>
              <w:t xml:space="preserve"> into Institutional Responses to Allegations of Child Sexual Abuse</w:t>
            </w:r>
            <w:r w:rsidR="00C67C78">
              <w:rPr>
                <w:rFonts w:asciiTheme="minorHAnsi" w:hAnsiTheme="minorHAnsi" w:cstheme="minorHAnsi"/>
                <w:sz w:val="22"/>
                <w:szCs w:val="22"/>
              </w:rPr>
              <w:t xml:space="preserve"> recommended 45 years for records relevant to allegations of child sexual abuse. The Department prefers a longer retention period, consistent with the one applying to allegations against staff members (covered in the </w:t>
            </w:r>
            <w:r w:rsidR="00C67C78" w:rsidRPr="00C82E07">
              <w:rPr>
                <w:rFonts w:asciiTheme="minorHAnsi" w:hAnsiTheme="minorHAnsi" w:cstheme="minorHAnsi"/>
                <w:i/>
                <w:sz w:val="22"/>
                <w:szCs w:val="22"/>
              </w:rPr>
              <w:t>General retention and disposal authority: administrative records</w:t>
            </w:r>
            <w:r w:rsidR="00C67C78">
              <w:rPr>
                <w:rFonts w:asciiTheme="minorHAnsi" w:hAnsiTheme="minorHAnsi" w:cstheme="minorHAnsi"/>
                <w:sz w:val="22"/>
                <w:szCs w:val="22"/>
              </w:rPr>
              <w:t>)</w:t>
            </w:r>
            <w:r w:rsidR="000615BA">
              <w:rPr>
                <w:rFonts w:asciiTheme="minorHAnsi" w:hAnsiTheme="minorHAnsi" w:cstheme="minorHAnsi"/>
                <w:sz w:val="22"/>
                <w:szCs w:val="22"/>
              </w:rPr>
              <w:t xml:space="preserve"> for any records that relate to the care of a child or young person</w:t>
            </w:r>
            <w:r w:rsidR="00C67C78">
              <w:rPr>
                <w:rFonts w:asciiTheme="minorHAnsi" w:hAnsiTheme="minorHAnsi" w:cstheme="minorHAnsi"/>
                <w:sz w:val="22"/>
                <w:szCs w:val="22"/>
              </w:rPr>
              <w:t>.</w:t>
            </w:r>
            <w:r w:rsidR="00D20CD2">
              <w:rPr>
                <w:rFonts w:asciiTheme="minorHAnsi" w:hAnsiTheme="minorHAnsi" w:cstheme="minorHAnsi"/>
                <w:sz w:val="22"/>
                <w:szCs w:val="22"/>
              </w:rPr>
              <w:t xml:space="preserve"> This covers the life of the child and </w:t>
            </w:r>
            <w:r w:rsidR="00C82E07">
              <w:rPr>
                <w:rFonts w:asciiTheme="minorHAnsi" w:hAnsiTheme="minorHAnsi" w:cstheme="minorHAnsi"/>
                <w:sz w:val="22"/>
                <w:szCs w:val="22"/>
              </w:rPr>
              <w:t>alleged perpetrator.</w:t>
            </w:r>
          </w:p>
        </w:tc>
      </w:tr>
      <w:tr w:rsidR="00DE3D8C" w:rsidRPr="00BA3663" w14:paraId="5B07BA03" w14:textId="77777777" w:rsidTr="00064C0B">
        <w:tc>
          <w:tcPr>
            <w:tcW w:w="992" w:type="dxa"/>
          </w:tcPr>
          <w:p w14:paraId="3714A9A2" w14:textId="77777777" w:rsidR="00DE3D8C" w:rsidRPr="00BA3663" w:rsidRDefault="0051381E" w:rsidP="00064C0B">
            <w:pPr>
              <w:rPr>
                <w:rFonts w:asciiTheme="minorHAnsi" w:hAnsiTheme="minorHAnsi" w:cstheme="minorHAnsi"/>
                <w:sz w:val="22"/>
                <w:szCs w:val="22"/>
              </w:rPr>
            </w:pPr>
            <w:r>
              <w:rPr>
                <w:rFonts w:asciiTheme="minorHAnsi" w:hAnsiTheme="minorHAnsi" w:cstheme="minorHAnsi"/>
                <w:sz w:val="22"/>
                <w:szCs w:val="22"/>
              </w:rPr>
              <w:t>5</w:t>
            </w:r>
          </w:p>
        </w:tc>
        <w:tc>
          <w:tcPr>
            <w:tcW w:w="5812" w:type="dxa"/>
          </w:tcPr>
          <w:p w14:paraId="2EBC7EB9" w14:textId="77777777" w:rsidR="00DE3D8C" w:rsidRPr="00BA3663" w:rsidRDefault="00DE69BF" w:rsidP="00064C0B">
            <w:pPr>
              <w:rPr>
                <w:rFonts w:asciiTheme="minorHAnsi" w:hAnsiTheme="minorHAnsi" w:cstheme="minorHAnsi"/>
                <w:sz w:val="22"/>
                <w:szCs w:val="22"/>
              </w:rPr>
            </w:pPr>
            <w:r w:rsidRPr="00E4446F">
              <w:rPr>
                <w:rFonts w:asciiTheme="minorHAnsi" w:hAnsiTheme="minorHAnsi" w:cstheme="minorHAnsi"/>
                <w:sz w:val="22"/>
                <w:szCs w:val="22"/>
              </w:rPr>
              <w:t>Records relating to the management of complaints that do not relate to allegations of child abuse but are escalated to senior management for resolution. Includes contested examination results etc</w:t>
            </w:r>
            <w:r w:rsidR="00DE3D8C" w:rsidRPr="00BA3663">
              <w:rPr>
                <w:rFonts w:asciiTheme="minorHAnsi" w:hAnsiTheme="minorHAnsi" w:cstheme="minorHAnsi"/>
                <w:sz w:val="22"/>
                <w:szCs w:val="22"/>
              </w:rPr>
              <w:t>.</w:t>
            </w:r>
          </w:p>
        </w:tc>
        <w:tc>
          <w:tcPr>
            <w:tcW w:w="2268" w:type="dxa"/>
          </w:tcPr>
          <w:p w14:paraId="10565501" w14:textId="77777777" w:rsidR="00DE3D8C" w:rsidRPr="00BA3663" w:rsidRDefault="00DE3D8C" w:rsidP="00064C0B">
            <w:pPr>
              <w:rPr>
                <w:rFonts w:asciiTheme="minorHAnsi" w:hAnsiTheme="minorHAnsi" w:cstheme="minorHAnsi"/>
                <w:sz w:val="22"/>
                <w:szCs w:val="22"/>
              </w:rPr>
            </w:pPr>
            <w:r w:rsidRPr="00BA3663">
              <w:rPr>
                <w:rFonts w:asciiTheme="minorHAnsi" w:hAnsiTheme="minorHAnsi" w:cstheme="minorHAnsi"/>
                <w:sz w:val="22"/>
                <w:szCs w:val="22"/>
              </w:rPr>
              <w:t xml:space="preserve">Retain minimum of </w:t>
            </w:r>
            <w:r w:rsidR="00DE69BF">
              <w:rPr>
                <w:rFonts w:asciiTheme="minorHAnsi" w:hAnsiTheme="minorHAnsi" w:cstheme="minorHAnsi"/>
                <w:sz w:val="22"/>
                <w:szCs w:val="22"/>
              </w:rPr>
              <w:t>7</w:t>
            </w:r>
            <w:r w:rsidRPr="00BA3663">
              <w:rPr>
                <w:rFonts w:asciiTheme="minorHAnsi" w:hAnsiTheme="minorHAnsi" w:cstheme="minorHAnsi"/>
                <w:sz w:val="22"/>
                <w:szCs w:val="22"/>
              </w:rPr>
              <w:t xml:space="preserve"> years after action completed, then destroy</w:t>
            </w:r>
          </w:p>
        </w:tc>
      </w:tr>
      <w:tr w:rsidR="001E3D88" w:rsidRPr="00BA3663" w14:paraId="4976F214" w14:textId="77777777" w:rsidTr="00064C0B">
        <w:tc>
          <w:tcPr>
            <w:tcW w:w="9072" w:type="dxa"/>
            <w:gridSpan w:val="3"/>
          </w:tcPr>
          <w:p w14:paraId="5277FD33" w14:textId="77777777" w:rsidR="001E3D88" w:rsidRPr="00BA3663" w:rsidRDefault="001E3D88" w:rsidP="00064C0B">
            <w:pPr>
              <w:rPr>
                <w:rFonts w:asciiTheme="minorHAnsi" w:hAnsiTheme="minorHAnsi" w:cstheme="minorHAnsi"/>
                <w:sz w:val="22"/>
                <w:szCs w:val="22"/>
              </w:rPr>
            </w:pPr>
            <w:bookmarkStart w:id="5" w:name="id825879"/>
            <w:r w:rsidRPr="00BA3663">
              <w:rPr>
                <w:rFonts w:asciiTheme="minorHAnsi" w:hAnsiTheme="minorHAnsi" w:cstheme="minorHAnsi"/>
                <w:b/>
                <w:sz w:val="22"/>
                <w:szCs w:val="22"/>
              </w:rPr>
              <w:t>Basis for determination:</w:t>
            </w:r>
          </w:p>
          <w:p w14:paraId="60396DE2" w14:textId="77777777" w:rsidR="00CD552E" w:rsidRDefault="00A37C16" w:rsidP="00064C0B">
            <w:pPr>
              <w:rPr>
                <w:rFonts w:asciiTheme="minorHAnsi" w:hAnsiTheme="minorHAnsi" w:cstheme="minorHAnsi"/>
                <w:sz w:val="22"/>
                <w:szCs w:val="22"/>
              </w:rPr>
            </w:pPr>
            <w:sdt>
              <w:sdtPr>
                <w:rPr>
                  <w:rFonts w:asciiTheme="minorHAnsi" w:eastAsia="MS Gothic" w:hAnsiTheme="minorHAnsi" w:cstheme="minorHAnsi"/>
                  <w:sz w:val="22"/>
                  <w:szCs w:val="22"/>
                </w:rPr>
                <w:id w:val="-2112114156"/>
                <w14:checkbox>
                  <w14:checked w14:val="1"/>
                  <w14:checkedState w14:val="2612" w14:font="MS Gothic"/>
                  <w14:uncheckedState w14:val="2610" w14:font="MS Gothic"/>
                </w14:checkbox>
              </w:sdtPr>
              <w:sdtEndPr/>
              <w:sdtContent>
                <w:r w:rsidR="001E3D88" w:rsidRPr="00BA3663">
                  <w:rPr>
                    <w:rFonts w:ascii="Segoe UI Symbol" w:eastAsia="MS Gothic" w:hAnsi="Segoe UI Symbol" w:cs="Segoe UI Symbol"/>
                    <w:sz w:val="22"/>
                    <w:szCs w:val="22"/>
                  </w:rPr>
                  <w:t>☒</w:t>
                </w:r>
              </w:sdtContent>
            </w:sdt>
            <w:r w:rsidR="001E3D88" w:rsidRPr="00BA3663">
              <w:rPr>
                <w:rFonts w:asciiTheme="minorHAnsi" w:hAnsiTheme="minorHAnsi" w:cstheme="minorHAnsi"/>
                <w:b/>
                <w:sz w:val="22"/>
                <w:szCs w:val="22"/>
              </w:rPr>
              <w:t xml:space="preserve"> Benchmark: </w:t>
            </w:r>
            <w:r w:rsidR="00D14A2D" w:rsidRPr="00D14A2D">
              <w:rPr>
                <w:rFonts w:asciiTheme="minorHAnsi" w:hAnsiTheme="minorHAnsi" w:cstheme="minorHAnsi"/>
                <w:sz w:val="22"/>
                <w:szCs w:val="22"/>
              </w:rPr>
              <w:t xml:space="preserve">South Australia retains </w:t>
            </w:r>
            <w:r w:rsidR="00D14A2D">
              <w:rPr>
                <w:rFonts w:asciiTheme="minorHAnsi" w:hAnsiTheme="minorHAnsi" w:cstheme="minorHAnsi"/>
                <w:sz w:val="22"/>
                <w:szCs w:val="22"/>
              </w:rPr>
              <w:t>case files of incident management not involving child protection (theft by parents, bullying, homework) for between 25 and 50 years.</w:t>
            </w:r>
            <w:r w:rsidR="00244A39">
              <w:rPr>
                <w:rFonts w:asciiTheme="minorHAnsi" w:hAnsiTheme="minorHAnsi" w:cstheme="minorHAnsi"/>
                <w:sz w:val="22"/>
                <w:szCs w:val="22"/>
              </w:rPr>
              <w:t xml:space="preserve"> Northern Territory retains complaints that have come via Minister, Ombudsman that don’t set a precedent for 15 years.</w:t>
            </w:r>
          </w:p>
          <w:p w14:paraId="16396792" w14:textId="77777777" w:rsidR="00DE69BF" w:rsidRDefault="00A37C16" w:rsidP="00064C0B">
            <w:pPr>
              <w:rPr>
                <w:rFonts w:asciiTheme="minorHAnsi" w:hAnsiTheme="minorHAnsi" w:cstheme="minorHAnsi"/>
                <w:sz w:val="22"/>
                <w:szCs w:val="22"/>
              </w:rPr>
            </w:pPr>
            <w:sdt>
              <w:sdtPr>
                <w:rPr>
                  <w:rFonts w:asciiTheme="minorHAnsi" w:eastAsia="MS Gothic" w:hAnsiTheme="minorHAnsi" w:cstheme="minorHAnsi"/>
                  <w:sz w:val="22"/>
                  <w:szCs w:val="22"/>
                </w:rPr>
                <w:id w:val="464167126"/>
                <w14:checkbox>
                  <w14:checked w14:val="0"/>
                  <w14:checkedState w14:val="2612" w14:font="MS Gothic"/>
                  <w14:uncheckedState w14:val="2610" w14:font="MS Gothic"/>
                </w14:checkbox>
              </w:sdtPr>
              <w:sdtEndPr/>
              <w:sdtContent>
                <w:r w:rsidR="00E66CAA">
                  <w:rPr>
                    <w:rFonts w:ascii="MS Gothic" w:eastAsia="MS Gothic" w:hAnsi="MS Gothic" w:cstheme="minorHAnsi" w:hint="eastAsia"/>
                    <w:sz w:val="22"/>
                    <w:szCs w:val="22"/>
                  </w:rPr>
                  <w:t>☐</w:t>
                </w:r>
              </w:sdtContent>
            </w:sdt>
            <w:r w:rsidR="001E3D88" w:rsidRPr="00BA3663">
              <w:rPr>
                <w:rFonts w:asciiTheme="minorHAnsi" w:hAnsiTheme="minorHAnsi" w:cstheme="minorHAnsi"/>
                <w:b/>
                <w:sz w:val="22"/>
                <w:szCs w:val="22"/>
              </w:rPr>
              <w:t xml:space="preserve"> Precedent</w:t>
            </w:r>
            <w:r w:rsidR="001E3D88" w:rsidRPr="00BA3663">
              <w:rPr>
                <w:rFonts w:asciiTheme="minorHAnsi" w:hAnsiTheme="minorHAnsi" w:cstheme="minorHAnsi"/>
                <w:sz w:val="22"/>
                <w:szCs w:val="22"/>
              </w:rPr>
              <w:t xml:space="preserve">: </w:t>
            </w:r>
          </w:p>
          <w:p w14:paraId="3347182B" w14:textId="77777777" w:rsidR="001E3D88" w:rsidRPr="00BA3663" w:rsidRDefault="00A37C16" w:rsidP="00064C0B">
            <w:pPr>
              <w:rPr>
                <w:rFonts w:asciiTheme="minorHAnsi" w:hAnsiTheme="minorHAnsi" w:cstheme="minorHAnsi"/>
                <w:b/>
                <w:sz w:val="22"/>
                <w:szCs w:val="22"/>
              </w:rPr>
            </w:pPr>
            <w:sdt>
              <w:sdtPr>
                <w:rPr>
                  <w:rFonts w:asciiTheme="minorHAnsi" w:eastAsia="MS Gothic" w:hAnsiTheme="minorHAnsi" w:cstheme="minorHAnsi"/>
                  <w:sz w:val="22"/>
                  <w:szCs w:val="22"/>
                </w:rPr>
                <w:id w:val="-1759051310"/>
                <w14:checkbox>
                  <w14:checked w14:val="1"/>
                  <w14:checkedState w14:val="2612" w14:font="MS Gothic"/>
                  <w14:uncheckedState w14:val="2610" w14:font="MS Gothic"/>
                </w14:checkbox>
              </w:sdtPr>
              <w:sdtEndPr/>
              <w:sdtContent>
                <w:r w:rsidR="00E66CAA">
                  <w:rPr>
                    <w:rFonts w:ascii="MS Gothic" w:eastAsia="MS Gothic" w:hAnsi="MS Gothic" w:cstheme="minorHAnsi" w:hint="eastAsia"/>
                    <w:sz w:val="22"/>
                    <w:szCs w:val="22"/>
                  </w:rPr>
                  <w:t>☒</w:t>
                </w:r>
              </w:sdtContent>
            </w:sdt>
            <w:r w:rsidR="001E3D88" w:rsidRPr="00BA3663">
              <w:rPr>
                <w:rFonts w:asciiTheme="minorHAnsi" w:eastAsia="MS Gothic" w:hAnsiTheme="minorHAnsi" w:cstheme="minorHAnsi"/>
                <w:sz w:val="22"/>
                <w:szCs w:val="22"/>
              </w:rPr>
              <w:t xml:space="preserve"> </w:t>
            </w:r>
            <w:r w:rsidR="001E3D88" w:rsidRPr="00BA3663">
              <w:rPr>
                <w:rFonts w:asciiTheme="minorHAnsi" w:hAnsiTheme="minorHAnsi" w:cstheme="minorHAnsi"/>
                <w:b/>
                <w:sz w:val="22"/>
                <w:szCs w:val="22"/>
              </w:rPr>
              <w:t>Other:</w:t>
            </w:r>
          </w:p>
        </w:tc>
      </w:tr>
      <w:tr w:rsidR="001E3D88" w:rsidRPr="00BA3663" w14:paraId="550E6BE3" w14:textId="77777777" w:rsidTr="00064C0B">
        <w:tc>
          <w:tcPr>
            <w:tcW w:w="9072" w:type="dxa"/>
            <w:gridSpan w:val="3"/>
          </w:tcPr>
          <w:p w14:paraId="7331B58A" w14:textId="77777777" w:rsidR="001E3D88" w:rsidRPr="00BA3663" w:rsidRDefault="001E3D88" w:rsidP="00064C0B">
            <w:pPr>
              <w:keepNext w:val="0"/>
              <w:widowControl w:val="0"/>
              <w:rPr>
                <w:rFonts w:asciiTheme="minorHAnsi" w:hAnsiTheme="minorHAnsi" w:cstheme="minorHAnsi"/>
                <w:sz w:val="22"/>
                <w:szCs w:val="22"/>
              </w:rPr>
            </w:pPr>
            <w:r w:rsidRPr="00BA3663">
              <w:rPr>
                <w:rFonts w:asciiTheme="minorHAnsi" w:hAnsiTheme="minorHAnsi" w:cstheme="minorHAnsi"/>
                <w:b/>
                <w:sz w:val="22"/>
                <w:szCs w:val="22"/>
              </w:rPr>
              <w:t xml:space="preserve">Justification/Remarks: </w:t>
            </w:r>
            <w:r w:rsidRPr="00BA3663">
              <w:rPr>
                <w:rFonts w:asciiTheme="minorHAnsi" w:hAnsiTheme="minorHAnsi" w:cstheme="minorHAnsi"/>
                <w:sz w:val="22"/>
                <w:szCs w:val="22"/>
              </w:rPr>
              <w:t>N</w:t>
            </w:r>
            <w:r w:rsidR="00E66CAA">
              <w:rPr>
                <w:rFonts w:asciiTheme="minorHAnsi" w:hAnsiTheme="minorHAnsi" w:cstheme="minorHAnsi"/>
                <w:sz w:val="22"/>
                <w:szCs w:val="22"/>
              </w:rPr>
              <w:t>ew entry. These complaints deal with more routine matters. The Department has confirmed that 7 years meets their business needs.</w:t>
            </w:r>
          </w:p>
        </w:tc>
      </w:tr>
      <w:tr w:rsidR="00DE69BF" w:rsidRPr="00BA3663" w14:paraId="580E6B23" w14:textId="77777777" w:rsidTr="00064C0B">
        <w:tc>
          <w:tcPr>
            <w:tcW w:w="992" w:type="dxa"/>
          </w:tcPr>
          <w:p w14:paraId="254DCDF1" w14:textId="77777777" w:rsidR="00DE69BF" w:rsidRPr="00BA3663" w:rsidRDefault="0051381E" w:rsidP="00064C0B">
            <w:pPr>
              <w:rPr>
                <w:rFonts w:asciiTheme="minorHAnsi" w:hAnsiTheme="minorHAnsi" w:cstheme="minorHAnsi"/>
                <w:sz w:val="22"/>
                <w:szCs w:val="22"/>
              </w:rPr>
            </w:pPr>
            <w:r>
              <w:rPr>
                <w:rFonts w:asciiTheme="minorHAnsi" w:hAnsiTheme="minorHAnsi" w:cstheme="minorHAnsi"/>
                <w:sz w:val="22"/>
                <w:szCs w:val="22"/>
              </w:rPr>
              <w:t>6</w:t>
            </w:r>
          </w:p>
        </w:tc>
        <w:tc>
          <w:tcPr>
            <w:tcW w:w="5812" w:type="dxa"/>
          </w:tcPr>
          <w:p w14:paraId="34E24E4C" w14:textId="77777777" w:rsidR="00DE69BF" w:rsidRPr="00BA3663" w:rsidRDefault="00DE69BF" w:rsidP="00064C0B">
            <w:pPr>
              <w:rPr>
                <w:rFonts w:asciiTheme="minorHAnsi" w:hAnsiTheme="minorHAnsi" w:cstheme="minorHAnsi"/>
                <w:sz w:val="22"/>
                <w:szCs w:val="22"/>
              </w:rPr>
            </w:pPr>
            <w:r w:rsidRPr="00E4446F">
              <w:rPr>
                <w:rFonts w:asciiTheme="minorHAnsi" w:hAnsiTheme="minorHAnsi" w:cstheme="minorHAnsi"/>
                <w:sz w:val="22"/>
                <w:szCs w:val="22"/>
              </w:rPr>
              <w:t>Records relating to the management of complaints that are resolved by the school</w:t>
            </w:r>
            <w:r w:rsidR="00E66CAA">
              <w:rPr>
                <w:rFonts w:asciiTheme="minorHAnsi" w:hAnsiTheme="minorHAnsi" w:cstheme="minorHAnsi"/>
                <w:sz w:val="22"/>
                <w:szCs w:val="22"/>
              </w:rPr>
              <w:t xml:space="preserve"> or</w:t>
            </w:r>
            <w:r w:rsidRPr="00E4446F">
              <w:rPr>
                <w:rFonts w:asciiTheme="minorHAnsi" w:hAnsiTheme="minorHAnsi" w:cstheme="minorHAnsi"/>
                <w:sz w:val="22"/>
                <w:szCs w:val="22"/>
              </w:rPr>
              <w:t xml:space="preserve"> referr</w:t>
            </w:r>
            <w:r w:rsidR="00E66CAA">
              <w:rPr>
                <w:rFonts w:asciiTheme="minorHAnsi" w:hAnsiTheme="minorHAnsi" w:cstheme="minorHAnsi"/>
                <w:sz w:val="22"/>
                <w:szCs w:val="22"/>
              </w:rPr>
              <w:t>ed</w:t>
            </w:r>
            <w:r w:rsidRPr="00E4446F">
              <w:rPr>
                <w:rFonts w:asciiTheme="minorHAnsi" w:hAnsiTheme="minorHAnsi" w:cstheme="minorHAnsi"/>
                <w:sz w:val="22"/>
                <w:szCs w:val="22"/>
              </w:rPr>
              <w:t xml:space="preserve"> to other organisations</w:t>
            </w:r>
            <w:r w:rsidR="00E66CAA">
              <w:rPr>
                <w:rFonts w:asciiTheme="minorHAnsi" w:hAnsiTheme="minorHAnsi" w:cstheme="minorHAnsi"/>
                <w:sz w:val="22"/>
                <w:szCs w:val="22"/>
              </w:rPr>
              <w:t>.</w:t>
            </w:r>
          </w:p>
        </w:tc>
        <w:tc>
          <w:tcPr>
            <w:tcW w:w="2268" w:type="dxa"/>
          </w:tcPr>
          <w:p w14:paraId="68E298D7" w14:textId="77777777" w:rsidR="00DE69BF" w:rsidRPr="00BA3663" w:rsidRDefault="00DE69BF" w:rsidP="00064C0B">
            <w:pPr>
              <w:rPr>
                <w:rFonts w:asciiTheme="minorHAnsi" w:hAnsiTheme="minorHAnsi" w:cstheme="minorHAnsi"/>
                <w:sz w:val="22"/>
                <w:szCs w:val="22"/>
              </w:rPr>
            </w:pPr>
            <w:r w:rsidRPr="00E4446F">
              <w:rPr>
                <w:rFonts w:asciiTheme="minorHAnsi" w:hAnsiTheme="minorHAnsi" w:cstheme="minorHAnsi"/>
                <w:sz w:val="22"/>
                <w:szCs w:val="22"/>
              </w:rPr>
              <w:t>Retain until administrative or reference use ceases</w:t>
            </w:r>
            <w:r w:rsidRPr="00BA3663">
              <w:rPr>
                <w:rFonts w:asciiTheme="minorHAnsi" w:hAnsiTheme="minorHAnsi" w:cstheme="minorHAnsi"/>
                <w:sz w:val="22"/>
                <w:szCs w:val="22"/>
              </w:rPr>
              <w:t>, then destroy</w:t>
            </w:r>
          </w:p>
        </w:tc>
      </w:tr>
      <w:tr w:rsidR="00DE69BF" w:rsidRPr="00BA3663" w14:paraId="5E55E998" w14:textId="77777777" w:rsidTr="00064C0B">
        <w:tc>
          <w:tcPr>
            <w:tcW w:w="9072" w:type="dxa"/>
            <w:gridSpan w:val="3"/>
          </w:tcPr>
          <w:p w14:paraId="3C31014C" w14:textId="77777777" w:rsidR="00DE69BF" w:rsidRPr="00BA3663" w:rsidRDefault="00DE69BF" w:rsidP="00064C0B">
            <w:pPr>
              <w:rPr>
                <w:rFonts w:asciiTheme="minorHAnsi" w:hAnsiTheme="minorHAnsi" w:cstheme="minorHAnsi"/>
                <w:sz w:val="22"/>
                <w:szCs w:val="22"/>
              </w:rPr>
            </w:pPr>
            <w:r w:rsidRPr="00BA3663">
              <w:rPr>
                <w:rFonts w:asciiTheme="minorHAnsi" w:hAnsiTheme="minorHAnsi" w:cstheme="minorHAnsi"/>
                <w:b/>
                <w:sz w:val="22"/>
                <w:szCs w:val="22"/>
              </w:rPr>
              <w:t>Basis for determination:</w:t>
            </w:r>
          </w:p>
          <w:p w14:paraId="3F0B8372" w14:textId="77777777" w:rsidR="00DE69BF" w:rsidRDefault="00A37C16" w:rsidP="00064C0B">
            <w:pPr>
              <w:rPr>
                <w:rFonts w:asciiTheme="minorHAnsi" w:hAnsiTheme="minorHAnsi" w:cstheme="minorHAnsi"/>
                <w:sz w:val="22"/>
                <w:szCs w:val="22"/>
              </w:rPr>
            </w:pPr>
            <w:sdt>
              <w:sdtPr>
                <w:rPr>
                  <w:rFonts w:asciiTheme="minorHAnsi" w:eastAsia="MS Gothic" w:hAnsiTheme="minorHAnsi" w:cstheme="minorHAnsi"/>
                  <w:sz w:val="22"/>
                  <w:szCs w:val="22"/>
                </w:rPr>
                <w:id w:val="-1251356881"/>
                <w14:checkbox>
                  <w14:checked w14:val="0"/>
                  <w14:checkedState w14:val="2612" w14:font="MS Gothic"/>
                  <w14:uncheckedState w14:val="2610" w14:font="MS Gothic"/>
                </w14:checkbox>
              </w:sdtPr>
              <w:sdtEndPr/>
              <w:sdtContent>
                <w:r w:rsidR="00E66CAA">
                  <w:rPr>
                    <w:rFonts w:ascii="MS Gothic" w:eastAsia="MS Gothic" w:hAnsi="MS Gothic" w:cstheme="minorHAnsi" w:hint="eastAsia"/>
                    <w:sz w:val="22"/>
                    <w:szCs w:val="22"/>
                  </w:rPr>
                  <w:t>☐</w:t>
                </w:r>
              </w:sdtContent>
            </w:sdt>
            <w:r w:rsidR="00DE69BF" w:rsidRPr="00BA3663">
              <w:rPr>
                <w:rFonts w:asciiTheme="minorHAnsi" w:hAnsiTheme="minorHAnsi" w:cstheme="minorHAnsi"/>
                <w:b/>
                <w:sz w:val="22"/>
                <w:szCs w:val="22"/>
              </w:rPr>
              <w:t xml:space="preserve"> Benchmark: </w:t>
            </w:r>
          </w:p>
          <w:p w14:paraId="37BE8727" w14:textId="77777777" w:rsidR="00E66CAA" w:rsidRDefault="00A37C16" w:rsidP="00E66CAA">
            <w:pPr>
              <w:rPr>
                <w:rFonts w:asciiTheme="minorHAnsi" w:hAnsiTheme="minorHAnsi" w:cstheme="minorHAnsi"/>
                <w:sz w:val="22"/>
                <w:szCs w:val="22"/>
              </w:rPr>
            </w:pPr>
            <w:sdt>
              <w:sdtPr>
                <w:rPr>
                  <w:rFonts w:asciiTheme="minorHAnsi" w:eastAsia="MS Gothic" w:hAnsiTheme="minorHAnsi" w:cstheme="minorHAnsi"/>
                  <w:sz w:val="22"/>
                  <w:szCs w:val="22"/>
                </w:rPr>
                <w:id w:val="-1819641080"/>
                <w14:checkbox>
                  <w14:checked w14:val="0"/>
                  <w14:checkedState w14:val="2612" w14:font="MS Gothic"/>
                  <w14:uncheckedState w14:val="2610" w14:font="MS Gothic"/>
                </w14:checkbox>
              </w:sdtPr>
              <w:sdtEndPr/>
              <w:sdtContent>
                <w:r w:rsidR="00E66CAA">
                  <w:rPr>
                    <w:rFonts w:ascii="MS Gothic" w:eastAsia="MS Gothic" w:hAnsi="MS Gothic" w:cstheme="minorHAnsi" w:hint="eastAsia"/>
                    <w:sz w:val="22"/>
                    <w:szCs w:val="22"/>
                  </w:rPr>
                  <w:t>☐</w:t>
                </w:r>
              </w:sdtContent>
            </w:sdt>
            <w:r w:rsidR="00DE69BF" w:rsidRPr="00BA3663">
              <w:rPr>
                <w:rFonts w:asciiTheme="minorHAnsi" w:hAnsiTheme="minorHAnsi" w:cstheme="minorHAnsi"/>
                <w:b/>
                <w:sz w:val="22"/>
                <w:szCs w:val="22"/>
              </w:rPr>
              <w:t xml:space="preserve"> Precedent</w:t>
            </w:r>
            <w:r w:rsidR="00DE69BF" w:rsidRPr="00BA3663">
              <w:rPr>
                <w:rFonts w:asciiTheme="minorHAnsi" w:hAnsiTheme="minorHAnsi" w:cstheme="minorHAnsi"/>
                <w:sz w:val="22"/>
                <w:szCs w:val="22"/>
              </w:rPr>
              <w:t xml:space="preserve">: </w:t>
            </w:r>
          </w:p>
          <w:p w14:paraId="2353BBBC" w14:textId="77777777" w:rsidR="00DE69BF" w:rsidRPr="00BA3663" w:rsidRDefault="00A37C16" w:rsidP="00E66CAA">
            <w:pPr>
              <w:rPr>
                <w:rFonts w:asciiTheme="minorHAnsi" w:hAnsiTheme="minorHAnsi" w:cstheme="minorHAnsi"/>
                <w:sz w:val="22"/>
                <w:szCs w:val="22"/>
              </w:rPr>
            </w:pPr>
            <w:sdt>
              <w:sdtPr>
                <w:rPr>
                  <w:rFonts w:asciiTheme="minorHAnsi" w:eastAsia="MS Gothic" w:hAnsiTheme="minorHAnsi" w:cstheme="minorHAnsi"/>
                  <w:sz w:val="22"/>
                  <w:szCs w:val="22"/>
                </w:rPr>
                <w:id w:val="1084259943"/>
                <w14:checkbox>
                  <w14:checked w14:val="1"/>
                  <w14:checkedState w14:val="2612" w14:font="MS Gothic"/>
                  <w14:uncheckedState w14:val="2610" w14:font="MS Gothic"/>
                </w14:checkbox>
              </w:sdtPr>
              <w:sdtEndPr/>
              <w:sdtContent>
                <w:r w:rsidR="00E66CAA">
                  <w:rPr>
                    <w:rFonts w:ascii="MS Gothic" w:eastAsia="MS Gothic" w:hAnsi="MS Gothic" w:cstheme="minorHAnsi" w:hint="eastAsia"/>
                    <w:sz w:val="22"/>
                    <w:szCs w:val="22"/>
                  </w:rPr>
                  <w:t>☒</w:t>
                </w:r>
              </w:sdtContent>
            </w:sdt>
            <w:r w:rsidR="00DE69BF" w:rsidRPr="00BA3663">
              <w:rPr>
                <w:rFonts w:asciiTheme="minorHAnsi" w:eastAsia="MS Gothic" w:hAnsiTheme="minorHAnsi" w:cstheme="minorHAnsi"/>
                <w:sz w:val="22"/>
                <w:szCs w:val="22"/>
              </w:rPr>
              <w:t xml:space="preserve"> </w:t>
            </w:r>
            <w:r w:rsidR="00DE69BF" w:rsidRPr="00BA3663">
              <w:rPr>
                <w:rFonts w:asciiTheme="minorHAnsi" w:hAnsiTheme="minorHAnsi" w:cstheme="minorHAnsi"/>
                <w:b/>
                <w:sz w:val="22"/>
                <w:szCs w:val="22"/>
              </w:rPr>
              <w:t>Other:</w:t>
            </w:r>
          </w:p>
        </w:tc>
      </w:tr>
      <w:tr w:rsidR="00DE69BF" w:rsidRPr="00BA3663" w14:paraId="1B0E2932" w14:textId="77777777" w:rsidTr="00064C0B">
        <w:tc>
          <w:tcPr>
            <w:tcW w:w="9072" w:type="dxa"/>
            <w:gridSpan w:val="3"/>
          </w:tcPr>
          <w:p w14:paraId="20EF654E" w14:textId="77777777" w:rsidR="00DE69BF" w:rsidRPr="00BA3663" w:rsidRDefault="00DE69BF" w:rsidP="00064C0B">
            <w:pPr>
              <w:rPr>
                <w:rFonts w:asciiTheme="minorHAnsi" w:hAnsiTheme="minorHAnsi" w:cstheme="minorHAnsi"/>
                <w:sz w:val="22"/>
                <w:szCs w:val="22"/>
              </w:rPr>
            </w:pPr>
            <w:r w:rsidRPr="00BA3663">
              <w:rPr>
                <w:rFonts w:asciiTheme="minorHAnsi" w:hAnsiTheme="minorHAnsi" w:cstheme="minorHAnsi"/>
                <w:b/>
                <w:sz w:val="22"/>
                <w:szCs w:val="22"/>
              </w:rPr>
              <w:t xml:space="preserve">Justification/Remarks: </w:t>
            </w:r>
            <w:r w:rsidR="00E66CAA" w:rsidRPr="003F588F">
              <w:rPr>
                <w:rFonts w:asciiTheme="minorHAnsi" w:hAnsiTheme="minorHAnsi" w:cstheme="minorHAnsi"/>
                <w:sz w:val="22"/>
                <w:szCs w:val="22"/>
              </w:rPr>
              <w:t xml:space="preserve"> New entry. </w:t>
            </w:r>
            <w:r w:rsidR="00E66CAA" w:rsidRPr="00BA35C6">
              <w:rPr>
                <w:rFonts w:asciiTheme="minorHAnsi" w:hAnsiTheme="minorHAnsi" w:cstheme="minorHAnsi"/>
                <w:sz w:val="22"/>
                <w:szCs w:val="22"/>
              </w:rPr>
              <w:t>Not previously covered</w:t>
            </w:r>
            <w:r w:rsidR="00E66CAA">
              <w:rPr>
                <w:rFonts w:asciiTheme="minorHAnsi" w:hAnsiTheme="minorHAnsi" w:cstheme="minorHAnsi"/>
                <w:sz w:val="22"/>
                <w:szCs w:val="22"/>
              </w:rPr>
              <w:t>. Retention period meets short term business needs.</w:t>
            </w:r>
            <w:r w:rsidR="007F63DE">
              <w:rPr>
                <w:rFonts w:asciiTheme="minorHAnsi" w:hAnsiTheme="minorHAnsi" w:cstheme="minorHAnsi"/>
                <w:sz w:val="22"/>
                <w:szCs w:val="22"/>
              </w:rPr>
              <w:t xml:space="preserve"> In 2019 the Department </w:t>
            </w:r>
            <w:r w:rsidR="00990101">
              <w:rPr>
                <w:rFonts w:asciiTheme="minorHAnsi" w:hAnsiTheme="minorHAnsi" w:cstheme="minorHAnsi"/>
                <w:sz w:val="22"/>
                <w:szCs w:val="22"/>
              </w:rPr>
              <w:t>received over 3,000 pieces of feedback.</w:t>
            </w:r>
          </w:p>
        </w:tc>
      </w:tr>
    </w:tbl>
    <w:p w14:paraId="430450E4" w14:textId="77777777" w:rsidR="007D22FC" w:rsidRPr="00E4446F" w:rsidRDefault="00E91E86" w:rsidP="00054C74">
      <w:pPr>
        <w:pStyle w:val="Heading2"/>
        <w:rPr>
          <w:rFonts w:asciiTheme="minorHAnsi" w:hAnsiTheme="minorHAnsi" w:cstheme="minorHAnsi"/>
          <w:szCs w:val="22"/>
        </w:rPr>
      </w:pPr>
      <w:bookmarkStart w:id="6" w:name="id826430"/>
      <w:bookmarkStart w:id="7" w:name="id6473410"/>
      <w:bookmarkEnd w:id="5"/>
      <w:r>
        <w:rPr>
          <w:rFonts w:asciiTheme="minorHAnsi" w:hAnsiTheme="minorHAnsi" w:cstheme="minorHAnsi"/>
          <w:szCs w:val="22"/>
        </w:rPr>
        <w:lastRenderedPageBreak/>
        <w:br w:type="column"/>
      </w:r>
      <w:r w:rsidR="007D22FC" w:rsidRPr="00E4446F">
        <w:rPr>
          <w:rFonts w:asciiTheme="minorHAnsi" w:hAnsiTheme="minorHAnsi" w:cstheme="minorHAnsi"/>
          <w:szCs w:val="22"/>
        </w:rPr>
        <w:lastRenderedPageBreak/>
        <w:t>Student management and support</w:t>
      </w:r>
      <w:bookmarkEnd w:id="7"/>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06"/>
        <w:gridCol w:w="5473"/>
        <w:gridCol w:w="2193"/>
      </w:tblGrid>
      <w:tr w:rsidR="007D22FC" w:rsidRPr="00E4446F" w14:paraId="208A0682" w14:textId="77777777" w:rsidTr="007D22FC">
        <w:trPr>
          <w:jc w:val="center"/>
        </w:trPr>
        <w:tc>
          <w:tcPr>
            <w:tcW w:w="1406" w:type="dxa"/>
          </w:tcPr>
          <w:p w14:paraId="0BB547EE" w14:textId="77777777" w:rsidR="007D22FC" w:rsidRPr="00E4446F" w:rsidRDefault="00774338" w:rsidP="00343B47">
            <w:pPr>
              <w:rPr>
                <w:rFonts w:asciiTheme="minorHAnsi" w:hAnsiTheme="minorHAnsi" w:cstheme="minorHAnsi"/>
                <w:sz w:val="22"/>
                <w:szCs w:val="22"/>
              </w:rPr>
            </w:pPr>
            <w:r>
              <w:rPr>
                <w:rFonts w:asciiTheme="minorHAnsi" w:hAnsiTheme="minorHAnsi" w:cstheme="minorHAnsi"/>
                <w:sz w:val="22"/>
                <w:szCs w:val="22"/>
              </w:rPr>
              <w:t>26</w:t>
            </w:r>
          </w:p>
        </w:tc>
        <w:tc>
          <w:tcPr>
            <w:tcW w:w="5473" w:type="dxa"/>
          </w:tcPr>
          <w:p w14:paraId="449535D3" w14:textId="77777777" w:rsidR="007D22FC" w:rsidRPr="00E4446F" w:rsidRDefault="007D22FC" w:rsidP="0080713F">
            <w:pPr>
              <w:rPr>
                <w:rFonts w:asciiTheme="minorHAnsi" w:hAnsiTheme="minorHAnsi" w:cstheme="minorHAnsi"/>
                <w:sz w:val="22"/>
                <w:szCs w:val="22"/>
              </w:rPr>
            </w:pPr>
            <w:r w:rsidRPr="00E4446F">
              <w:rPr>
                <w:rFonts w:asciiTheme="minorHAnsi" w:hAnsiTheme="minorHAnsi" w:cstheme="minorHAnsi"/>
                <w:sz w:val="22"/>
                <w:szCs w:val="22"/>
              </w:rPr>
              <w:t>Individual case records relating to counselling of school students, including details of student, counselling interviews and psychological test results.</w:t>
            </w:r>
          </w:p>
        </w:tc>
        <w:tc>
          <w:tcPr>
            <w:tcW w:w="2193" w:type="dxa"/>
          </w:tcPr>
          <w:p w14:paraId="2B3EBA9E" w14:textId="77777777" w:rsidR="007D22FC" w:rsidRPr="00E4446F" w:rsidRDefault="007D22FC" w:rsidP="0080713F">
            <w:pPr>
              <w:rPr>
                <w:rFonts w:asciiTheme="minorHAnsi" w:hAnsiTheme="minorHAnsi" w:cstheme="minorHAnsi"/>
                <w:sz w:val="22"/>
                <w:szCs w:val="22"/>
              </w:rPr>
            </w:pPr>
            <w:r w:rsidRPr="00E4446F">
              <w:rPr>
                <w:rFonts w:asciiTheme="minorHAnsi" w:hAnsiTheme="minorHAnsi" w:cstheme="minorHAnsi"/>
                <w:sz w:val="22"/>
                <w:szCs w:val="22"/>
              </w:rPr>
              <w:t>Retain minimum of 100 years after action completed, then destroy</w:t>
            </w:r>
          </w:p>
        </w:tc>
      </w:tr>
      <w:tr w:rsidR="007D22FC" w:rsidRPr="00BA3663" w14:paraId="5856C7DE" w14:textId="77777777" w:rsidTr="0080713F">
        <w:trPr>
          <w:jc w:val="center"/>
        </w:trPr>
        <w:tc>
          <w:tcPr>
            <w:tcW w:w="9072" w:type="dxa"/>
            <w:gridSpan w:val="3"/>
          </w:tcPr>
          <w:p w14:paraId="6A286B29" w14:textId="77777777" w:rsidR="007D22FC" w:rsidRPr="00BA3663" w:rsidRDefault="007D22FC" w:rsidP="0080713F">
            <w:pPr>
              <w:rPr>
                <w:rFonts w:asciiTheme="minorHAnsi" w:hAnsiTheme="minorHAnsi" w:cstheme="minorHAnsi"/>
                <w:sz w:val="22"/>
                <w:szCs w:val="22"/>
              </w:rPr>
            </w:pPr>
            <w:r w:rsidRPr="00BA3663">
              <w:rPr>
                <w:rFonts w:asciiTheme="minorHAnsi" w:hAnsiTheme="minorHAnsi" w:cstheme="minorHAnsi"/>
                <w:b/>
                <w:sz w:val="22"/>
                <w:szCs w:val="22"/>
              </w:rPr>
              <w:t>Basis for determination:</w:t>
            </w:r>
          </w:p>
          <w:p w14:paraId="2BA3FE1B" w14:textId="77777777" w:rsidR="007D22FC" w:rsidRPr="002132A6" w:rsidRDefault="00A37C16" w:rsidP="0080713F">
            <w:pPr>
              <w:rPr>
                <w:rFonts w:asciiTheme="minorHAnsi" w:hAnsiTheme="minorHAnsi" w:cstheme="minorHAnsi"/>
                <w:sz w:val="22"/>
                <w:szCs w:val="22"/>
              </w:rPr>
            </w:pPr>
            <w:sdt>
              <w:sdtPr>
                <w:rPr>
                  <w:rFonts w:asciiTheme="minorHAnsi" w:eastAsia="MS Gothic" w:hAnsiTheme="minorHAnsi" w:cstheme="minorHAnsi"/>
                  <w:sz w:val="22"/>
                  <w:szCs w:val="22"/>
                </w:rPr>
                <w:id w:val="1130131994"/>
                <w14:checkbox>
                  <w14:checked w14:val="1"/>
                  <w14:checkedState w14:val="2612" w14:font="MS Gothic"/>
                  <w14:uncheckedState w14:val="2610" w14:font="MS Gothic"/>
                </w14:checkbox>
              </w:sdtPr>
              <w:sdtEndPr/>
              <w:sdtContent>
                <w:r w:rsidR="00054C74">
                  <w:rPr>
                    <w:rFonts w:ascii="MS Gothic" w:eastAsia="MS Gothic" w:hAnsi="MS Gothic" w:cstheme="minorHAnsi" w:hint="eastAsia"/>
                    <w:sz w:val="22"/>
                    <w:szCs w:val="22"/>
                  </w:rPr>
                  <w:t>☒</w:t>
                </w:r>
              </w:sdtContent>
            </w:sdt>
            <w:r w:rsidR="007D22FC" w:rsidRPr="00BA3663">
              <w:rPr>
                <w:rFonts w:asciiTheme="minorHAnsi" w:hAnsiTheme="minorHAnsi" w:cstheme="minorHAnsi"/>
                <w:b/>
                <w:sz w:val="22"/>
                <w:szCs w:val="22"/>
              </w:rPr>
              <w:t xml:space="preserve"> Benchmark: </w:t>
            </w:r>
            <w:r w:rsidR="002132A6">
              <w:rPr>
                <w:rFonts w:asciiTheme="minorHAnsi" w:hAnsiTheme="minorHAnsi" w:cstheme="minorHAnsi"/>
                <w:sz w:val="22"/>
                <w:szCs w:val="22"/>
              </w:rPr>
              <w:t>Tasmania retains until age of 25 is reached.</w:t>
            </w:r>
            <w:r w:rsidR="00132ADC">
              <w:rPr>
                <w:rFonts w:asciiTheme="minorHAnsi" w:hAnsiTheme="minorHAnsi" w:cstheme="minorHAnsi"/>
                <w:sz w:val="22"/>
                <w:szCs w:val="22"/>
              </w:rPr>
              <w:t xml:space="preserve"> South Australia retains pastoral care files for 50 years.</w:t>
            </w:r>
          </w:p>
          <w:p w14:paraId="4D580F19" w14:textId="77777777" w:rsidR="00054C74" w:rsidRDefault="00A37C16" w:rsidP="00054C74">
            <w:pPr>
              <w:rPr>
                <w:rFonts w:asciiTheme="minorHAnsi" w:hAnsiTheme="minorHAnsi" w:cstheme="minorHAnsi"/>
                <w:sz w:val="22"/>
                <w:szCs w:val="22"/>
              </w:rPr>
            </w:pPr>
            <w:sdt>
              <w:sdtPr>
                <w:rPr>
                  <w:rFonts w:asciiTheme="minorHAnsi" w:eastAsia="MS Gothic" w:hAnsiTheme="minorHAnsi" w:cstheme="minorHAnsi"/>
                  <w:sz w:val="22"/>
                  <w:szCs w:val="22"/>
                </w:rPr>
                <w:id w:val="-1542982047"/>
                <w14:checkbox>
                  <w14:checked w14:val="0"/>
                  <w14:checkedState w14:val="2612" w14:font="MS Gothic"/>
                  <w14:uncheckedState w14:val="2610" w14:font="MS Gothic"/>
                </w14:checkbox>
              </w:sdtPr>
              <w:sdtEndPr/>
              <w:sdtContent>
                <w:r w:rsidR="00054C74">
                  <w:rPr>
                    <w:rFonts w:ascii="MS Gothic" w:eastAsia="MS Gothic" w:hAnsi="MS Gothic" w:cstheme="minorHAnsi" w:hint="eastAsia"/>
                    <w:sz w:val="22"/>
                    <w:szCs w:val="22"/>
                  </w:rPr>
                  <w:t>☐</w:t>
                </w:r>
              </w:sdtContent>
            </w:sdt>
            <w:r w:rsidR="007D22FC" w:rsidRPr="00BA3663">
              <w:rPr>
                <w:rFonts w:asciiTheme="minorHAnsi" w:hAnsiTheme="minorHAnsi" w:cstheme="minorHAnsi"/>
                <w:b/>
                <w:sz w:val="22"/>
                <w:szCs w:val="22"/>
              </w:rPr>
              <w:t xml:space="preserve"> Precedent</w:t>
            </w:r>
            <w:r w:rsidR="007D22FC" w:rsidRPr="00BA3663">
              <w:rPr>
                <w:rFonts w:asciiTheme="minorHAnsi" w:hAnsiTheme="minorHAnsi" w:cstheme="minorHAnsi"/>
                <w:sz w:val="22"/>
                <w:szCs w:val="22"/>
              </w:rPr>
              <w:t xml:space="preserve">: </w:t>
            </w:r>
          </w:p>
          <w:p w14:paraId="46482240" w14:textId="77777777" w:rsidR="007D22FC" w:rsidRPr="00BA3663" w:rsidRDefault="00A37C16" w:rsidP="00054C74">
            <w:pPr>
              <w:rPr>
                <w:rFonts w:asciiTheme="minorHAnsi" w:hAnsiTheme="minorHAnsi" w:cstheme="minorHAnsi"/>
                <w:b/>
                <w:sz w:val="22"/>
                <w:szCs w:val="22"/>
              </w:rPr>
            </w:pPr>
            <w:sdt>
              <w:sdtPr>
                <w:rPr>
                  <w:rFonts w:asciiTheme="minorHAnsi" w:eastAsia="MS Gothic" w:hAnsiTheme="minorHAnsi" w:cstheme="minorHAnsi"/>
                  <w:sz w:val="22"/>
                  <w:szCs w:val="22"/>
                </w:rPr>
                <w:id w:val="1526126437"/>
                <w14:checkbox>
                  <w14:checked w14:val="1"/>
                  <w14:checkedState w14:val="2612" w14:font="MS Gothic"/>
                  <w14:uncheckedState w14:val="2610" w14:font="MS Gothic"/>
                </w14:checkbox>
              </w:sdtPr>
              <w:sdtEndPr/>
              <w:sdtContent>
                <w:r w:rsidR="00AE21A6">
                  <w:rPr>
                    <w:rFonts w:ascii="MS Gothic" w:eastAsia="MS Gothic" w:hAnsi="MS Gothic" w:cstheme="minorHAnsi" w:hint="eastAsia"/>
                    <w:sz w:val="22"/>
                    <w:szCs w:val="22"/>
                  </w:rPr>
                  <w:t>☒</w:t>
                </w:r>
              </w:sdtContent>
            </w:sdt>
            <w:r w:rsidR="007D22FC" w:rsidRPr="00BA3663">
              <w:rPr>
                <w:rFonts w:asciiTheme="minorHAnsi" w:eastAsia="MS Gothic" w:hAnsiTheme="minorHAnsi" w:cstheme="minorHAnsi"/>
                <w:sz w:val="22"/>
                <w:szCs w:val="22"/>
              </w:rPr>
              <w:t xml:space="preserve"> </w:t>
            </w:r>
            <w:r w:rsidR="007D22FC" w:rsidRPr="00BA3663">
              <w:rPr>
                <w:rFonts w:asciiTheme="minorHAnsi" w:hAnsiTheme="minorHAnsi" w:cstheme="minorHAnsi"/>
                <w:b/>
                <w:sz w:val="22"/>
                <w:szCs w:val="22"/>
              </w:rPr>
              <w:t>Other:</w:t>
            </w:r>
          </w:p>
        </w:tc>
      </w:tr>
      <w:tr w:rsidR="007D22FC" w:rsidRPr="00BA3663" w14:paraId="393F33A2" w14:textId="77777777" w:rsidTr="0080713F">
        <w:trPr>
          <w:jc w:val="center"/>
        </w:trPr>
        <w:tc>
          <w:tcPr>
            <w:tcW w:w="9072" w:type="dxa"/>
            <w:gridSpan w:val="3"/>
          </w:tcPr>
          <w:p w14:paraId="143E6897" w14:textId="77777777" w:rsidR="007D22FC" w:rsidRPr="00BA3663" w:rsidRDefault="007D22FC" w:rsidP="0080713F">
            <w:pPr>
              <w:keepNext w:val="0"/>
              <w:widowControl w:val="0"/>
              <w:rPr>
                <w:rFonts w:asciiTheme="minorHAnsi" w:hAnsiTheme="minorHAnsi" w:cstheme="minorHAnsi"/>
                <w:sz w:val="22"/>
                <w:szCs w:val="22"/>
              </w:rPr>
            </w:pPr>
            <w:r w:rsidRPr="00BA3663">
              <w:rPr>
                <w:rFonts w:asciiTheme="minorHAnsi" w:hAnsiTheme="minorHAnsi" w:cstheme="minorHAnsi"/>
                <w:b/>
                <w:sz w:val="22"/>
                <w:szCs w:val="22"/>
              </w:rPr>
              <w:t xml:space="preserve">Justification/Remarks: </w:t>
            </w:r>
            <w:r w:rsidR="00054C74" w:rsidRPr="00054C74">
              <w:rPr>
                <w:rFonts w:asciiTheme="minorHAnsi" w:hAnsiTheme="minorHAnsi" w:cstheme="minorHAnsi"/>
                <w:sz w:val="22"/>
                <w:szCs w:val="22"/>
              </w:rPr>
              <w:t>Previously these records</w:t>
            </w:r>
            <w:r w:rsidR="00054C74">
              <w:rPr>
                <w:rFonts w:asciiTheme="minorHAnsi" w:hAnsiTheme="minorHAnsi" w:cstheme="minorHAnsi"/>
                <w:sz w:val="22"/>
                <w:szCs w:val="22"/>
              </w:rPr>
              <w:t xml:space="preserve"> were retained for 70 years.</w:t>
            </w:r>
            <w:r w:rsidR="00AE21A6">
              <w:rPr>
                <w:rFonts w:asciiTheme="minorHAnsi" w:hAnsiTheme="minorHAnsi" w:cstheme="minorHAnsi"/>
                <w:sz w:val="22"/>
                <w:szCs w:val="22"/>
              </w:rPr>
              <w:t xml:space="preserve"> The Department has increased this to ensure records are retained for the lifetime of the student.</w:t>
            </w:r>
          </w:p>
        </w:tc>
      </w:tr>
      <w:tr w:rsidR="007D22FC" w:rsidRPr="00E4446F" w14:paraId="7BC646D9" w14:textId="77777777" w:rsidTr="007D22FC">
        <w:trPr>
          <w:jc w:val="center"/>
        </w:trPr>
        <w:tc>
          <w:tcPr>
            <w:tcW w:w="1406" w:type="dxa"/>
          </w:tcPr>
          <w:p w14:paraId="48ACB255" w14:textId="77777777" w:rsidR="007D22FC" w:rsidRPr="00E4446F" w:rsidRDefault="00AC1329" w:rsidP="00343B47">
            <w:pPr>
              <w:rPr>
                <w:rFonts w:asciiTheme="minorHAnsi" w:hAnsiTheme="minorHAnsi" w:cstheme="minorHAnsi"/>
                <w:sz w:val="22"/>
                <w:szCs w:val="22"/>
              </w:rPr>
            </w:pPr>
            <w:r>
              <w:rPr>
                <w:rFonts w:asciiTheme="minorHAnsi" w:hAnsiTheme="minorHAnsi" w:cstheme="minorHAnsi"/>
                <w:sz w:val="22"/>
                <w:szCs w:val="22"/>
              </w:rPr>
              <w:lastRenderedPageBreak/>
              <w:t>27</w:t>
            </w:r>
          </w:p>
        </w:tc>
        <w:tc>
          <w:tcPr>
            <w:tcW w:w="5473" w:type="dxa"/>
          </w:tcPr>
          <w:p w14:paraId="2442309C" w14:textId="77777777" w:rsidR="007D22FC" w:rsidRPr="00E4446F" w:rsidRDefault="007D22FC" w:rsidP="0080713F">
            <w:pPr>
              <w:rPr>
                <w:rFonts w:asciiTheme="minorHAnsi" w:hAnsiTheme="minorHAnsi" w:cstheme="minorHAnsi"/>
                <w:sz w:val="22"/>
                <w:szCs w:val="22"/>
              </w:rPr>
            </w:pPr>
            <w:r w:rsidRPr="00E4446F">
              <w:rPr>
                <w:rFonts w:asciiTheme="minorHAnsi" w:hAnsiTheme="minorHAnsi" w:cstheme="minorHAnsi"/>
                <w:sz w:val="22"/>
                <w:szCs w:val="22"/>
              </w:rPr>
              <w:t>Records relating to the provision of transport for students with special needs, including application details, travel arrangements, advice re special needs requirements, details of vehicles and operators/drivers, escorts etc</w:t>
            </w:r>
          </w:p>
        </w:tc>
        <w:tc>
          <w:tcPr>
            <w:tcW w:w="2193" w:type="dxa"/>
          </w:tcPr>
          <w:p w14:paraId="1A4FA053" w14:textId="77777777" w:rsidR="007D22FC" w:rsidRPr="00E4446F" w:rsidRDefault="007D22FC" w:rsidP="0080713F">
            <w:pPr>
              <w:rPr>
                <w:rFonts w:asciiTheme="minorHAnsi" w:hAnsiTheme="minorHAnsi" w:cstheme="minorHAnsi"/>
                <w:sz w:val="22"/>
                <w:szCs w:val="22"/>
              </w:rPr>
            </w:pPr>
            <w:r w:rsidRPr="00E4446F">
              <w:rPr>
                <w:rFonts w:asciiTheme="minorHAnsi" w:hAnsiTheme="minorHAnsi" w:cstheme="minorHAnsi"/>
                <w:sz w:val="22"/>
                <w:szCs w:val="22"/>
              </w:rPr>
              <w:t>Retain minimum of 45 years after action completed, then destroy</w:t>
            </w:r>
          </w:p>
        </w:tc>
      </w:tr>
      <w:tr w:rsidR="007D22FC" w:rsidRPr="00BA3663" w14:paraId="1433687E" w14:textId="77777777" w:rsidTr="0080713F">
        <w:trPr>
          <w:jc w:val="center"/>
        </w:trPr>
        <w:tc>
          <w:tcPr>
            <w:tcW w:w="9072" w:type="dxa"/>
            <w:gridSpan w:val="3"/>
          </w:tcPr>
          <w:p w14:paraId="0098E39A" w14:textId="77777777" w:rsidR="007D22FC" w:rsidRPr="00BA3663" w:rsidRDefault="007D22FC" w:rsidP="0080713F">
            <w:pPr>
              <w:rPr>
                <w:rFonts w:asciiTheme="minorHAnsi" w:hAnsiTheme="minorHAnsi" w:cstheme="minorHAnsi"/>
                <w:sz w:val="22"/>
                <w:szCs w:val="22"/>
              </w:rPr>
            </w:pPr>
            <w:r w:rsidRPr="00BA3663">
              <w:rPr>
                <w:rFonts w:asciiTheme="minorHAnsi" w:hAnsiTheme="minorHAnsi" w:cstheme="minorHAnsi"/>
                <w:b/>
                <w:sz w:val="22"/>
                <w:szCs w:val="22"/>
              </w:rPr>
              <w:t>Basis for determination:</w:t>
            </w:r>
          </w:p>
          <w:p w14:paraId="04604CA9" w14:textId="77777777" w:rsidR="007D22FC" w:rsidRDefault="00A37C16" w:rsidP="0080713F">
            <w:pPr>
              <w:rPr>
                <w:rFonts w:asciiTheme="minorHAnsi" w:hAnsiTheme="minorHAnsi" w:cstheme="minorHAnsi"/>
                <w:b/>
                <w:sz w:val="22"/>
                <w:szCs w:val="22"/>
              </w:rPr>
            </w:pPr>
            <w:sdt>
              <w:sdtPr>
                <w:rPr>
                  <w:rFonts w:asciiTheme="minorHAnsi" w:eastAsia="MS Gothic" w:hAnsiTheme="minorHAnsi" w:cstheme="minorHAnsi"/>
                  <w:sz w:val="22"/>
                  <w:szCs w:val="22"/>
                </w:rPr>
                <w:id w:val="-1648051489"/>
                <w14:checkbox>
                  <w14:checked w14:val="1"/>
                  <w14:checkedState w14:val="2612" w14:font="MS Gothic"/>
                  <w14:uncheckedState w14:val="2610" w14:font="MS Gothic"/>
                </w14:checkbox>
              </w:sdtPr>
              <w:sdtEndPr/>
              <w:sdtContent>
                <w:r w:rsidR="00AF50D5">
                  <w:rPr>
                    <w:rFonts w:ascii="MS Gothic" w:eastAsia="MS Gothic" w:hAnsi="MS Gothic" w:cstheme="minorHAnsi" w:hint="eastAsia"/>
                    <w:sz w:val="22"/>
                    <w:szCs w:val="22"/>
                  </w:rPr>
                  <w:t>☒</w:t>
                </w:r>
              </w:sdtContent>
            </w:sdt>
            <w:r w:rsidR="007D22FC" w:rsidRPr="00BA3663">
              <w:rPr>
                <w:rFonts w:asciiTheme="minorHAnsi" w:hAnsiTheme="minorHAnsi" w:cstheme="minorHAnsi"/>
                <w:b/>
                <w:sz w:val="22"/>
                <w:szCs w:val="22"/>
              </w:rPr>
              <w:t xml:space="preserve"> Benchmark:</w:t>
            </w:r>
            <w:r w:rsidR="007D22FC" w:rsidRPr="009B29CD">
              <w:rPr>
                <w:rFonts w:asciiTheme="minorHAnsi" w:hAnsiTheme="minorHAnsi" w:cstheme="minorHAnsi"/>
                <w:sz w:val="22"/>
                <w:szCs w:val="22"/>
              </w:rPr>
              <w:t xml:space="preserve"> </w:t>
            </w:r>
            <w:r w:rsidR="009B29CD" w:rsidRPr="009B29CD">
              <w:rPr>
                <w:rFonts w:asciiTheme="minorHAnsi" w:hAnsiTheme="minorHAnsi" w:cstheme="minorHAnsi"/>
                <w:sz w:val="22"/>
                <w:szCs w:val="22"/>
              </w:rPr>
              <w:t>Meets r</w:t>
            </w:r>
            <w:r w:rsidR="009B29CD">
              <w:rPr>
                <w:rFonts w:asciiTheme="minorHAnsi" w:hAnsiTheme="minorHAnsi" w:cstheme="minorHAnsi"/>
                <w:sz w:val="22"/>
                <w:szCs w:val="22"/>
              </w:rPr>
              <w:t xml:space="preserve">ecommendations of the Royal Commission into Institutional Responses to Allegations of Child Sexual Abuse. </w:t>
            </w:r>
            <w:r w:rsidR="00064C0B" w:rsidRPr="00064C0B">
              <w:rPr>
                <w:rFonts w:asciiTheme="minorHAnsi" w:hAnsiTheme="minorHAnsi" w:cstheme="minorHAnsi"/>
                <w:sz w:val="22"/>
                <w:szCs w:val="22"/>
              </w:rPr>
              <w:t xml:space="preserve">Tasmania retains </w:t>
            </w:r>
            <w:r w:rsidR="00064C0B">
              <w:rPr>
                <w:rFonts w:asciiTheme="minorHAnsi" w:hAnsiTheme="minorHAnsi" w:cstheme="minorHAnsi"/>
                <w:sz w:val="22"/>
                <w:szCs w:val="22"/>
              </w:rPr>
              <w:t>until child reaches the age of 25.</w:t>
            </w:r>
            <w:r w:rsidR="006D20AC">
              <w:rPr>
                <w:rFonts w:asciiTheme="minorHAnsi" w:hAnsiTheme="minorHAnsi" w:cstheme="minorHAnsi"/>
                <w:sz w:val="22"/>
                <w:szCs w:val="22"/>
              </w:rPr>
              <w:t xml:space="preserve"> Queensland has a disposal freeze on these records at present.</w:t>
            </w:r>
          </w:p>
          <w:p w14:paraId="7D69AE55" w14:textId="77777777" w:rsidR="00AF50D5" w:rsidRDefault="00A37C16" w:rsidP="00AF50D5">
            <w:pPr>
              <w:rPr>
                <w:rFonts w:asciiTheme="minorHAnsi" w:hAnsiTheme="minorHAnsi" w:cstheme="minorHAnsi"/>
                <w:sz w:val="22"/>
                <w:szCs w:val="22"/>
              </w:rPr>
            </w:pPr>
            <w:sdt>
              <w:sdtPr>
                <w:rPr>
                  <w:rFonts w:asciiTheme="minorHAnsi" w:eastAsia="MS Gothic" w:hAnsiTheme="minorHAnsi" w:cstheme="minorHAnsi"/>
                  <w:sz w:val="22"/>
                  <w:szCs w:val="22"/>
                </w:rPr>
                <w:id w:val="1740442844"/>
                <w14:checkbox>
                  <w14:checked w14:val="0"/>
                  <w14:checkedState w14:val="2612" w14:font="MS Gothic"/>
                  <w14:uncheckedState w14:val="2610" w14:font="MS Gothic"/>
                </w14:checkbox>
              </w:sdtPr>
              <w:sdtEndPr/>
              <w:sdtContent>
                <w:r w:rsidR="00AF50D5">
                  <w:rPr>
                    <w:rFonts w:ascii="MS Gothic" w:eastAsia="MS Gothic" w:hAnsi="MS Gothic" w:cstheme="minorHAnsi" w:hint="eastAsia"/>
                    <w:sz w:val="22"/>
                    <w:szCs w:val="22"/>
                  </w:rPr>
                  <w:t>☐</w:t>
                </w:r>
              </w:sdtContent>
            </w:sdt>
            <w:r w:rsidR="007D22FC" w:rsidRPr="00BA3663">
              <w:rPr>
                <w:rFonts w:asciiTheme="minorHAnsi" w:hAnsiTheme="minorHAnsi" w:cstheme="minorHAnsi"/>
                <w:b/>
                <w:sz w:val="22"/>
                <w:szCs w:val="22"/>
              </w:rPr>
              <w:t xml:space="preserve"> Precedent</w:t>
            </w:r>
            <w:r w:rsidR="007D22FC" w:rsidRPr="00BA3663">
              <w:rPr>
                <w:rFonts w:asciiTheme="minorHAnsi" w:hAnsiTheme="minorHAnsi" w:cstheme="minorHAnsi"/>
                <w:sz w:val="22"/>
                <w:szCs w:val="22"/>
              </w:rPr>
              <w:t xml:space="preserve">: </w:t>
            </w:r>
          </w:p>
          <w:p w14:paraId="5A51EE64" w14:textId="77777777" w:rsidR="007D22FC" w:rsidRPr="00BA3663" w:rsidRDefault="00A37C16" w:rsidP="00AF50D5">
            <w:pPr>
              <w:rPr>
                <w:rFonts w:asciiTheme="minorHAnsi" w:hAnsiTheme="minorHAnsi" w:cstheme="minorHAnsi"/>
                <w:b/>
                <w:sz w:val="22"/>
                <w:szCs w:val="22"/>
              </w:rPr>
            </w:pPr>
            <w:sdt>
              <w:sdtPr>
                <w:rPr>
                  <w:rFonts w:asciiTheme="minorHAnsi" w:eastAsia="MS Gothic" w:hAnsiTheme="minorHAnsi" w:cstheme="minorHAnsi"/>
                  <w:sz w:val="22"/>
                  <w:szCs w:val="22"/>
                </w:rPr>
                <w:id w:val="-1504588977"/>
                <w14:checkbox>
                  <w14:checked w14:val="1"/>
                  <w14:checkedState w14:val="2612" w14:font="MS Gothic"/>
                  <w14:uncheckedState w14:val="2610" w14:font="MS Gothic"/>
                </w14:checkbox>
              </w:sdtPr>
              <w:sdtEndPr/>
              <w:sdtContent>
                <w:r w:rsidR="00AF50D5">
                  <w:rPr>
                    <w:rFonts w:ascii="MS Gothic" w:eastAsia="MS Gothic" w:hAnsi="MS Gothic" w:cstheme="minorHAnsi" w:hint="eastAsia"/>
                    <w:sz w:val="22"/>
                    <w:szCs w:val="22"/>
                  </w:rPr>
                  <w:t>☒</w:t>
                </w:r>
              </w:sdtContent>
            </w:sdt>
            <w:r w:rsidR="007D22FC" w:rsidRPr="00BA3663">
              <w:rPr>
                <w:rFonts w:asciiTheme="minorHAnsi" w:eastAsia="MS Gothic" w:hAnsiTheme="minorHAnsi" w:cstheme="minorHAnsi"/>
                <w:sz w:val="22"/>
                <w:szCs w:val="22"/>
              </w:rPr>
              <w:t xml:space="preserve"> </w:t>
            </w:r>
            <w:r w:rsidR="007D22FC" w:rsidRPr="00BA3663">
              <w:rPr>
                <w:rFonts w:asciiTheme="minorHAnsi" w:hAnsiTheme="minorHAnsi" w:cstheme="minorHAnsi"/>
                <w:b/>
                <w:sz w:val="22"/>
                <w:szCs w:val="22"/>
              </w:rPr>
              <w:t>Other:</w:t>
            </w:r>
          </w:p>
        </w:tc>
      </w:tr>
      <w:tr w:rsidR="007D22FC" w:rsidRPr="00BA3663" w14:paraId="1064744F" w14:textId="77777777" w:rsidTr="0080713F">
        <w:trPr>
          <w:jc w:val="center"/>
        </w:trPr>
        <w:tc>
          <w:tcPr>
            <w:tcW w:w="9072" w:type="dxa"/>
            <w:gridSpan w:val="3"/>
          </w:tcPr>
          <w:p w14:paraId="133C6E69" w14:textId="77777777" w:rsidR="007D22FC" w:rsidRPr="00BA3663" w:rsidRDefault="007D22FC" w:rsidP="0080713F">
            <w:pPr>
              <w:keepNext w:val="0"/>
              <w:widowControl w:val="0"/>
              <w:rPr>
                <w:rFonts w:asciiTheme="minorHAnsi" w:hAnsiTheme="minorHAnsi" w:cstheme="minorHAnsi"/>
                <w:sz w:val="22"/>
                <w:szCs w:val="22"/>
              </w:rPr>
            </w:pPr>
            <w:r w:rsidRPr="00BA3663">
              <w:rPr>
                <w:rFonts w:asciiTheme="minorHAnsi" w:hAnsiTheme="minorHAnsi" w:cstheme="minorHAnsi"/>
                <w:b/>
                <w:sz w:val="22"/>
                <w:szCs w:val="22"/>
              </w:rPr>
              <w:t xml:space="preserve">Justification/Remarks: </w:t>
            </w:r>
            <w:r w:rsidR="00AF50D5" w:rsidRPr="00AF50D5">
              <w:rPr>
                <w:rFonts w:asciiTheme="minorHAnsi" w:hAnsiTheme="minorHAnsi" w:cstheme="minorHAnsi"/>
                <w:sz w:val="22"/>
                <w:szCs w:val="22"/>
              </w:rPr>
              <w:t xml:space="preserve">Previously these records </w:t>
            </w:r>
            <w:r w:rsidR="00AF50D5">
              <w:rPr>
                <w:rFonts w:asciiTheme="minorHAnsi" w:hAnsiTheme="minorHAnsi" w:cstheme="minorHAnsi"/>
                <w:sz w:val="22"/>
                <w:szCs w:val="22"/>
              </w:rPr>
              <w:t xml:space="preserve">were retained </w:t>
            </w:r>
            <w:r w:rsidR="00AF50D5" w:rsidRPr="00AF50D5">
              <w:rPr>
                <w:rFonts w:asciiTheme="minorHAnsi" w:hAnsiTheme="minorHAnsi" w:cstheme="minorHAnsi"/>
                <w:sz w:val="22"/>
                <w:szCs w:val="22"/>
              </w:rPr>
              <w:t xml:space="preserve">until </w:t>
            </w:r>
            <w:r w:rsidR="00AF50D5">
              <w:rPr>
                <w:rFonts w:asciiTheme="minorHAnsi" w:hAnsiTheme="minorHAnsi" w:cstheme="minorHAnsi"/>
                <w:sz w:val="22"/>
                <w:szCs w:val="22"/>
              </w:rPr>
              <w:t xml:space="preserve">the </w:t>
            </w:r>
            <w:r w:rsidR="00AF50D5" w:rsidRPr="00AF50D5">
              <w:rPr>
                <w:rFonts w:asciiTheme="minorHAnsi" w:hAnsiTheme="minorHAnsi" w:cstheme="minorHAnsi"/>
                <w:sz w:val="22"/>
                <w:szCs w:val="22"/>
              </w:rPr>
              <w:t>student reached 25 years of age or 7 years after action completed</w:t>
            </w:r>
            <w:r w:rsidR="00AF50D5">
              <w:rPr>
                <w:rFonts w:asciiTheme="minorHAnsi" w:hAnsiTheme="minorHAnsi" w:cstheme="minorHAnsi"/>
                <w:sz w:val="22"/>
                <w:szCs w:val="22"/>
              </w:rPr>
              <w:t xml:space="preserve">. This has been increased to </w:t>
            </w:r>
            <w:r w:rsidR="00AF50D5" w:rsidRPr="00AF50D5">
              <w:rPr>
                <w:rFonts w:asciiTheme="minorHAnsi" w:hAnsiTheme="minorHAnsi" w:cstheme="minorHAnsi"/>
                <w:sz w:val="22"/>
                <w:szCs w:val="22"/>
              </w:rPr>
              <w:t xml:space="preserve">45 years </w:t>
            </w:r>
            <w:r w:rsidR="00AF50D5">
              <w:rPr>
                <w:rFonts w:asciiTheme="minorHAnsi" w:hAnsiTheme="minorHAnsi" w:cstheme="minorHAnsi"/>
                <w:sz w:val="22"/>
                <w:szCs w:val="22"/>
              </w:rPr>
              <w:t>to comply with the</w:t>
            </w:r>
            <w:r w:rsidR="009B29CD">
              <w:rPr>
                <w:rFonts w:asciiTheme="minorHAnsi" w:hAnsiTheme="minorHAnsi" w:cstheme="minorHAnsi"/>
                <w:sz w:val="22"/>
                <w:szCs w:val="22"/>
              </w:rPr>
              <w:t xml:space="preserve"> </w:t>
            </w:r>
            <w:r w:rsidR="00D06A96">
              <w:rPr>
                <w:rFonts w:asciiTheme="minorHAnsi" w:hAnsiTheme="minorHAnsi" w:cstheme="minorHAnsi"/>
                <w:sz w:val="22"/>
                <w:szCs w:val="22"/>
              </w:rPr>
              <w:t>Royal Commission into Institutional Responses to Allegations of Child Sexual Abuse</w:t>
            </w:r>
            <w:r w:rsidR="00AF50D5">
              <w:rPr>
                <w:rFonts w:asciiTheme="minorHAnsi" w:hAnsiTheme="minorHAnsi" w:cstheme="minorHAnsi"/>
                <w:sz w:val="22"/>
                <w:szCs w:val="22"/>
              </w:rPr>
              <w:t>, and because of the large number of complaints about the transport of vulnerable students.</w:t>
            </w:r>
          </w:p>
        </w:tc>
      </w:tr>
      <w:bookmarkEnd w:id="6"/>
    </w:tbl>
    <w:p w14:paraId="3538B964" w14:textId="77777777" w:rsidR="007D22FC" w:rsidRDefault="007D22FC">
      <w:pPr>
        <w:pStyle w:val="Heading2"/>
      </w:pPr>
    </w:p>
    <w:sectPr w:rsidR="007D22FC" w:rsidSect="00900EF0">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567" w:gutter="0"/>
      <w:paperSrc w:first="11" w:other="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5AD9" w14:textId="77777777" w:rsidR="004116B8" w:rsidRDefault="004116B8">
      <w:r>
        <w:separator/>
      </w:r>
    </w:p>
  </w:endnote>
  <w:endnote w:type="continuationSeparator" w:id="0">
    <w:p w14:paraId="2DAC5472" w14:textId="77777777" w:rsidR="004116B8" w:rsidRDefault="0041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rtugal">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32D4" w14:textId="77777777" w:rsidR="00A37C16" w:rsidRDefault="00A37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AE47" w14:textId="1DD3B6E8" w:rsidR="004116B8" w:rsidRDefault="004116B8">
    <w:pPr>
      <w:tabs>
        <w:tab w:val="right" w:pos="9072"/>
      </w:tabs>
      <w:rPr>
        <w:smallCaps/>
        <w:sz w:val="18"/>
      </w:rPr>
    </w:pPr>
    <w:r>
      <w:rPr>
        <w:sz w:val="18"/>
      </w:rPr>
      <w:t>State Archives and Records Authority of New South Wales</w:t>
    </w:r>
    <w:r>
      <w:rPr>
        <w:sz w:val="18"/>
      </w:rPr>
      <w:tab/>
    </w:r>
    <w:r>
      <w:rPr>
        <w:sz w:val="18"/>
      </w:rPr>
      <w:fldChar w:fldCharType="begin"/>
    </w:r>
    <w:r>
      <w:rPr>
        <w:sz w:val="18"/>
      </w:rPr>
      <w:instrText xml:space="preserve">PAGE </w:instrText>
    </w:r>
    <w:r>
      <w:rPr>
        <w:sz w:val="18"/>
      </w:rPr>
      <w:fldChar w:fldCharType="separate"/>
    </w:r>
    <w:r>
      <w:rPr>
        <w:noProof/>
        <w:sz w:val="18"/>
      </w:rPr>
      <w:t>19</w:t>
    </w:r>
    <w:r>
      <w:rPr>
        <w:sz w:val="18"/>
      </w:rPr>
      <w:fldChar w:fldCharType="end"/>
    </w:r>
    <w:r>
      <w:rPr>
        <w:sz w:val="18"/>
      </w:rPr>
      <w:t xml:space="preserve"> of </w:t>
    </w:r>
    <w:r>
      <w:rPr>
        <w:sz w:val="18"/>
      </w:rPr>
      <w:fldChar w:fldCharType="begin"/>
    </w:r>
    <w:r>
      <w:rPr>
        <w:sz w:val="18"/>
      </w:rPr>
      <w:instrText>=</w:instrText>
    </w:r>
    <w:r>
      <w:rPr>
        <w:sz w:val="18"/>
      </w:rPr>
      <w:fldChar w:fldCharType="begin"/>
    </w:r>
    <w:r>
      <w:rPr>
        <w:sz w:val="18"/>
      </w:rPr>
      <w:instrText xml:space="preserve">NUMPAGES </w:instrText>
    </w:r>
    <w:r>
      <w:rPr>
        <w:sz w:val="18"/>
      </w:rPr>
      <w:fldChar w:fldCharType="separate"/>
    </w:r>
    <w:r w:rsidR="00A37C16">
      <w:rPr>
        <w:noProof/>
        <w:sz w:val="18"/>
      </w:rPr>
      <w:instrText>4</w:instrText>
    </w:r>
    <w:r>
      <w:rPr>
        <w:sz w:val="18"/>
      </w:rPr>
      <w:fldChar w:fldCharType="end"/>
    </w:r>
    <w:r>
      <w:rPr>
        <w:sz w:val="18"/>
      </w:rPr>
      <w:instrText>-0</w:instrText>
    </w:r>
    <w:r>
      <w:rPr>
        <w:sz w:val="18"/>
      </w:rPr>
      <w:fldChar w:fldCharType="separate"/>
    </w:r>
    <w:r w:rsidR="00A37C16">
      <w:rPr>
        <w:noProof/>
        <w:sz w:val="18"/>
      </w:rPr>
      <w:t>4</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181B" w14:textId="57FC1941" w:rsidR="004116B8" w:rsidRDefault="004116B8">
    <w:pPr>
      <w:tabs>
        <w:tab w:val="right" w:pos="9072"/>
      </w:tabs>
      <w:rPr>
        <w:smallCaps/>
        <w:sz w:val="18"/>
      </w:rPr>
    </w:pPr>
    <w:r>
      <w:rPr>
        <w:sz w:val="18"/>
      </w:rPr>
      <w:t>State Archives and Records Authority of New South Wales</w:t>
    </w:r>
    <w:r>
      <w:rPr>
        <w:sz w:val="18"/>
      </w:rPr>
      <w:tab/>
    </w:r>
    <w:r>
      <w:rPr>
        <w:sz w:val="18"/>
      </w:rPr>
      <w:fldChar w:fldCharType="begin"/>
    </w:r>
    <w:r>
      <w:rPr>
        <w:sz w:val="18"/>
      </w:rPr>
      <w:instrText xml:space="preserve">PAGE </w:instrText>
    </w:r>
    <w:r>
      <w:rPr>
        <w:sz w:val="18"/>
      </w:rPr>
      <w:fldChar w:fldCharType="separate"/>
    </w:r>
    <w:r>
      <w:rPr>
        <w:noProof/>
        <w:sz w:val="18"/>
      </w:rPr>
      <w:t>4</w:t>
    </w:r>
    <w:r>
      <w:rPr>
        <w:sz w:val="18"/>
      </w:rPr>
      <w:fldChar w:fldCharType="end"/>
    </w:r>
    <w:r>
      <w:rPr>
        <w:sz w:val="18"/>
      </w:rPr>
      <w:t xml:space="preserve"> of </w:t>
    </w:r>
    <w:r>
      <w:rPr>
        <w:sz w:val="18"/>
      </w:rPr>
      <w:fldChar w:fldCharType="begin"/>
    </w:r>
    <w:r>
      <w:rPr>
        <w:sz w:val="18"/>
      </w:rPr>
      <w:instrText>=</w:instrText>
    </w:r>
    <w:r>
      <w:rPr>
        <w:sz w:val="18"/>
      </w:rPr>
      <w:fldChar w:fldCharType="begin"/>
    </w:r>
    <w:r>
      <w:rPr>
        <w:sz w:val="18"/>
      </w:rPr>
      <w:instrText xml:space="preserve">NUMPAGES </w:instrText>
    </w:r>
    <w:r>
      <w:rPr>
        <w:sz w:val="18"/>
      </w:rPr>
      <w:fldChar w:fldCharType="separate"/>
    </w:r>
    <w:r w:rsidR="00A37C16">
      <w:rPr>
        <w:noProof/>
        <w:sz w:val="18"/>
      </w:rPr>
      <w:instrText>4</w:instrText>
    </w:r>
    <w:r>
      <w:rPr>
        <w:sz w:val="18"/>
      </w:rPr>
      <w:fldChar w:fldCharType="end"/>
    </w:r>
    <w:r>
      <w:rPr>
        <w:sz w:val="18"/>
      </w:rPr>
      <w:instrText>-0</w:instrText>
    </w:r>
    <w:r>
      <w:rPr>
        <w:sz w:val="18"/>
      </w:rPr>
      <w:fldChar w:fldCharType="separate"/>
    </w:r>
    <w:r w:rsidR="00A37C16">
      <w:rPr>
        <w:noProof/>
        <w:sz w:val="18"/>
      </w:rPr>
      <w:t>4</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EE8B" w14:textId="77777777" w:rsidR="004116B8" w:rsidRDefault="004116B8">
      <w:r>
        <w:separator/>
      </w:r>
    </w:p>
  </w:footnote>
  <w:footnote w:type="continuationSeparator" w:id="0">
    <w:p w14:paraId="15740E68" w14:textId="77777777" w:rsidR="004116B8" w:rsidRDefault="0041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491A" w14:textId="77777777" w:rsidR="00A37C16" w:rsidRDefault="00A37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8EAC" w14:textId="77777777" w:rsidR="00BE2C4C" w:rsidRPr="00990101" w:rsidRDefault="00BE2C4C" w:rsidP="00BE2C4C">
    <w:pPr>
      <w:pStyle w:val="Subtitle"/>
      <w:rPr>
        <w:rFonts w:asciiTheme="minorHAnsi" w:hAnsiTheme="minorHAnsi" w:cstheme="minorHAnsi"/>
        <w:sz w:val="22"/>
        <w:szCs w:val="22"/>
      </w:rPr>
    </w:pPr>
    <w:r>
      <w:rPr>
        <w:rFonts w:asciiTheme="minorHAnsi" w:hAnsiTheme="minorHAnsi" w:cstheme="minorHAnsi"/>
        <w:sz w:val="22"/>
        <w:szCs w:val="22"/>
      </w:rPr>
      <w:t>Example of a revised draft retention and disposal authority</w:t>
    </w:r>
    <w:r w:rsidRPr="00990101">
      <w:rPr>
        <w:rFonts w:asciiTheme="minorHAnsi" w:hAnsiTheme="minorHAnsi" w:cstheme="minorHAnsi"/>
        <w:sz w:val="22"/>
        <w:szCs w:val="22"/>
      </w:rPr>
      <w:br/>
    </w:r>
  </w:p>
  <w:p w14:paraId="356F9EBD" w14:textId="0612971F" w:rsidR="004116B8" w:rsidRPr="004941AF" w:rsidRDefault="00BE2C4C">
    <w:pPr>
      <w:pStyle w:val="Heading4"/>
      <w:tabs>
        <w:tab w:val="right" w:pos="9072"/>
      </w:tabs>
      <w:rPr>
        <w:rFonts w:asciiTheme="minorHAnsi" w:hAnsiTheme="minorHAnsi"/>
        <w:bCs/>
        <w:sz w:val="22"/>
        <w:szCs w:val="22"/>
      </w:rPr>
    </w:pPr>
    <w:r>
      <w:rPr>
        <w:rFonts w:asciiTheme="minorHAnsi" w:hAnsiTheme="minorHAnsi"/>
        <w:bCs/>
        <w:sz w:val="22"/>
        <w:szCs w:val="22"/>
      </w:rPr>
      <w:t>Draft</w:t>
    </w:r>
    <w:r w:rsidR="004116B8">
      <w:rPr>
        <w:rFonts w:asciiTheme="minorHAnsi" w:hAnsiTheme="minorHAnsi"/>
        <w:bCs/>
        <w:sz w:val="22"/>
        <w:szCs w:val="22"/>
      </w:rPr>
      <w:t xml:space="preserve"> </w:t>
    </w:r>
    <w:r w:rsidR="004116B8" w:rsidRPr="004941AF">
      <w:rPr>
        <w:rFonts w:asciiTheme="minorHAnsi" w:hAnsiTheme="minorHAnsi"/>
        <w:bCs/>
        <w:sz w:val="22"/>
        <w:szCs w:val="22"/>
      </w:rPr>
      <w:tab/>
      <w:t>Dates of coverage: Open</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5812"/>
      <w:gridCol w:w="2268"/>
    </w:tblGrid>
    <w:tr w:rsidR="004116B8" w:rsidRPr="004941AF" w14:paraId="1ED702FA" w14:textId="77777777">
      <w:trPr>
        <w:jc w:val="center"/>
      </w:trPr>
      <w:tc>
        <w:tcPr>
          <w:tcW w:w="992" w:type="dxa"/>
          <w:shd w:val="clear" w:color="auto" w:fill="auto"/>
        </w:tcPr>
        <w:p w14:paraId="16297EDF" w14:textId="77777777" w:rsidR="004116B8" w:rsidRPr="004941AF" w:rsidRDefault="004116B8">
          <w:pPr>
            <w:spacing w:before="100" w:beforeAutospacing="1" w:after="100" w:afterAutospacing="1"/>
            <w:rPr>
              <w:rFonts w:asciiTheme="minorHAnsi" w:hAnsiTheme="minorHAnsi"/>
              <w:b/>
              <w:sz w:val="22"/>
              <w:szCs w:val="22"/>
            </w:rPr>
          </w:pPr>
          <w:r w:rsidRPr="004941AF">
            <w:rPr>
              <w:rFonts w:asciiTheme="minorHAnsi" w:hAnsiTheme="minorHAnsi"/>
              <w:b/>
              <w:sz w:val="22"/>
              <w:szCs w:val="22"/>
            </w:rPr>
            <w:t>No.</w:t>
          </w:r>
        </w:p>
      </w:tc>
      <w:tc>
        <w:tcPr>
          <w:tcW w:w="5812" w:type="dxa"/>
          <w:shd w:val="clear" w:color="auto" w:fill="auto"/>
        </w:tcPr>
        <w:p w14:paraId="50F4EC0E" w14:textId="77777777" w:rsidR="004116B8" w:rsidRPr="004941AF" w:rsidRDefault="004116B8">
          <w:pPr>
            <w:spacing w:before="100" w:beforeAutospacing="1" w:after="100" w:afterAutospacing="1"/>
            <w:rPr>
              <w:rFonts w:asciiTheme="minorHAnsi" w:hAnsiTheme="minorHAnsi"/>
              <w:b/>
              <w:sz w:val="22"/>
              <w:szCs w:val="22"/>
            </w:rPr>
          </w:pPr>
          <w:r w:rsidRPr="004941AF">
            <w:rPr>
              <w:rFonts w:asciiTheme="minorHAnsi" w:hAnsiTheme="minorHAnsi"/>
              <w:b/>
              <w:sz w:val="22"/>
              <w:szCs w:val="22"/>
            </w:rPr>
            <w:t>Description of records</w:t>
          </w:r>
        </w:p>
      </w:tc>
      <w:tc>
        <w:tcPr>
          <w:tcW w:w="2268" w:type="dxa"/>
          <w:shd w:val="clear" w:color="auto" w:fill="auto"/>
        </w:tcPr>
        <w:p w14:paraId="5F10B405" w14:textId="77777777" w:rsidR="004116B8" w:rsidRPr="004941AF" w:rsidRDefault="004116B8">
          <w:pPr>
            <w:spacing w:before="100" w:beforeAutospacing="1" w:after="100" w:afterAutospacing="1"/>
            <w:rPr>
              <w:rFonts w:asciiTheme="minorHAnsi" w:hAnsiTheme="minorHAnsi"/>
              <w:b/>
              <w:sz w:val="22"/>
              <w:szCs w:val="22"/>
            </w:rPr>
          </w:pPr>
          <w:r w:rsidRPr="004941AF">
            <w:rPr>
              <w:rFonts w:asciiTheme="minorHAnsi" w:hAnsiTheme="minorHAnsi"/>
              <w:b/>
              <w:sz w:val="22"/>
              <w:szCs w:val="22"/>
            </w:rPr>
            <w:t>Disposal action</w:t>
          </w:r>
        </w:p>
      </w:tc>
    </w:tr>
  </w:tbl>
  <w:p w14:paraId="3999FE86" w14:textId="77777777" w:rsidR="004116B8" w:rsidRDefault="004116B8" w:rsidP="007446F1">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8E0F" w14:textId="41A159BC" w:rsidR="00BE2C4C" w:rsidRPr="00990101" w:rsidRDefault="00BE2C4C" w:rsidP="00BE2C4C">
    <w:pPr>
      <w:pStyle w:val="Subtitle"/>
      <w:rPr>
        <w:rFonts w:asciiTheme="minorHAnsi" w:hAnsiTheme="minorHAnsi" w:cstheme="minorHAnsi"/>
        <w:sz w:val="22"/>
        <w:szCs w:val="22"/>
      </w:rPr>
    </w:pPr>
    <w:r>
      <w:rPr>
        <w:rFonts w:asciiTheme="minorHAnsi" w:hAnsiTheme="minorHAnsi" w:cstheme="minorHAnsi"/>
        <w:sz w:val="22"/>
        <w:szCs w:val="22"/>
      </w:rPr>
      <w:t>Example of a draft retention and disposal authority</w:t>
    </w:r>
    <w:r w:rsidR="00A37C16">
      <w:rPr>
        <w:rFonts w:asciiTheme="minorHAnsi" w:hAnsiTheme="minorHAnsi" w:cstheme="minorHAnsi"/>
        <w:sz w:val="22"/>
        <w:szCs w:val="22"/>
      </w:rPr>
      <w:t xml:space="preserve"> for education</w:t>
    </w:r>
  </w:p>
  <w:p w14:paraId="27F398B2" w14:textId="4C868BAF" w:rsidR="004116B8" w:rsidRPr="004941AF" w:rsidRDefault="00BE2C4C">
    <w:pPr>
      <w:pStyle w:val="Heading4"/>
      <w:tabs>
        <w:tab w:val="right" w:pos="9072"/>
      </w:tabs>
      <w:rPr>
        <w:rFonts w:asciiTheme="minorHAnsi" w:hAnsiTheme="minorHAnsi"/>
        <w:bCs/>
        <w:sz w:val="22"/>
        <w:szCs w:val="22"/>
      </w:rPr>
    </w:pPr>
    <w:r>
      <w:rPr>
        <w:rFonts w:asciiTheme="minorHAnsi" w:hAnsiTheme="minorHAnsi"/>
        <w:bCs/>
        <w:sz w:val="22"/>
        <w:szCs w:val="22"/>
      </w:rPr>
      <w:t>Draft</w:t>
    </w:r>
    <w:r w:rsidR="004116B8" w:rsidRPr="004941AF">
      <w:rPr>
        <w:rFonts w:asciiTheme="minorHAnsi" w:hAnsiTheme="minorHAnsi"/>
        <w:bCs/>
        <w:sz w:val="22"/>
        <w:szCs w:val="22"/>
      </w:rPr>
      <w:tab/>
      <w:t>Dates of coverage: Open</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5812"/>
      <w:gridCol w:w="2268"/>
    </w:tblGrid>
    <w:tr w:rsidR="004116B8" w:rsidRPr="004941AF" w14:paraId="3282A3D4" w14:textId="77777777">
      <w:trPr>
        <w:jc w:val="center"/>
      </w:trPr>
      <w:tc>
        <w:tcPr>
          <w:tcW w:w="992" w:type="dxa"/>
          <w:shd w:val="clear" w:color="auto" w:fill="auto"/>
        </w:tcPr>
        <w:p w14:paraId="4735A9AC" w14:textId="77777777" w:rsidR="004116B8" w:rsidRPr="004941AF" w:rsidRDefault="004116B8">
          <w:pPr>
            <w:spacing w:before="100" w:beforeAutospacing="1" w:after="100" w:afterAutospacing="1"/>
            <w:rPr>
              <w:rFonts w:asciiTheme="minorHAnsi" w:hAnsiTheme="minorHAnsi"/>
              <w:b/>
              <w:sz w:val="22"/>
              <w:szCs w:val="22"/>
            </w:rPr>
          </w:pPr>
          <w:r w:rsidRPr="004941AF">
            <w:rPr>
              <w:rFonts w:asciiTheme="minorHAnsi" w:hAnsiTheme="minorHAnsi"/>
              <w:b/>
              <w:sz w:val="22"/>
              <w:szCs w:val="22"/>
            </w:rPr>
            <w:t>No.</w:t>
          </w:r>
        </w:p>
      </w:tc>
      <w:tc>
        <w:tcPr>
          <w:tcW w:w="5812" w:type="dxa"/>
          <w:shd w:val="clear" w:color="auto" w:fill="auto"/>
        </w:tcPr>
        <w:p w14:paraId="70BB107C" w14:textId="77777777" w:rsidR="004116B8" w:rsidRPr="004941AF" w:rsidRDefault="004116B8">
          <w:pPr>
            <w:spacing w:before="100" w:beforeAutospacing="1" w:after="100" w:afterAutospacing="1"/>
            <w:rPr>
              <w:rFonts w:asciiTheme="minorHAnsi" w:hAnsiTheme="minorHAnsi"/>
              <w:b/>
              <w:sz w:val="22"/>
              <w:szCs w:val="22"/>
            </w:rPr>
          </w:pPr>
          <w:r w:rsidRPr="004941AF">
            <w:rPr>
              <w:rFonts w:asciiTheme="minorHAnsi" w:hAnsiTheme="minorHAnsi"/>
              <w:b/>
              <w:sz w:val="22"/>
              <w:szCs w:val="22"/>
            </w:rPr>
            <w:t>Description of records</w:t>
          </w:r>
        </w:p>
      </w:tc>
      <w:tc>
        <w:tcPr>
          <w:tcW w:w="2268" w:type="dxa"/>
          <w:shd w:val="clear" w:color="auto" w:fill="auto"/>
        </w:tcPr>
        <w:p w14:paraId="53745F8E" w14:textId="77777777" w:rsidR="004116B8" w:rsidRPr="004941AF" w:rsidRDefault="004116B8">
          <w:pPr>
            <w:spacing w:before="100" w:beforeAutospacing="1" w:after="100" w:afterAutospacing="1"/>
            <w:rPr>
              <w:rFonts w:asciiTheme="minorHAnsi" w:hAnsiTheme="minorHAnsi"/>
              <w:b/>
              <w:sz w:val="22"/>
              <w:szCs w:val="22"/>
            </w:rPr>
          </w:pPr>
          <w:r w:rsidRPr="004941AF">
            <w:rPr>
              <w:rFonts w:asciiTheme="minorHAnsi" w:hAnsiTheme="minorHAnsi"/>
              <w:b/>
              <w:sz w:val="22"/>
              <w:szCs w:val="22"/>
            </w:rPr>
            <w:t>Disposal action</w:t>
          </w:r>
        </w:p>
      </w:tc>
    </w:tr>
  </w:tbl>
  <w:p w14:paraId="58D3BC4E" w14:textId="77777777" w:rsidR="004116B8" w:rsidRDefault="004116B8">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5CED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974BD3"/>
    <w:multiLevelType w:val="hybridMultilevel"/>
    <w:tmpl w:val="670CB570"/>
    <w:lvl w:ilvl="0" w:tplc="C85CED16">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350F8"/>
    <w:multiLevelType w:val="hybridMultilevel"/>
    <w:tmpl w:val="FB5241A4"/>
    <w:lvl w:ilvl="0" w:tplc="461E6210">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114318"/>
    <w:multiLevelType w:val="hybridMultilevel"/>
    <w:tmpl w:val="620E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514D71"/>
    <w:multiLevelType w:val="hybridMultilevel"/>
    <w:tmpl w:val="53926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42D3D"/>
    <w:multiLevelType w:val="hybridMultilevel"/>
    <w:tmpl w:val="7A2EAC8E"/>
    <w:lvl w:ilvl="0" w:tplc="461E6210">
      <w:numFmt w:val="bullet"/>
      <w:lvlText w:val="•"/>
      <w:lvlJc w:val="left"/>
      <w:pPr>
        <w:ind w:left="93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36755F"/>
    <w:multiLevelType w:val="hybridMultilevel"/>
    <w:tmpl w:val="345056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63A33FB"/>
    <w:multiLevelType w:val="hybridMultilevel"/>
    <w:tmpl w:val="A09020B2"/>
    <w:lvl w:ilvl="0" w:tplc="C85CED16">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D36C0"/>
    <w:multiLevelType w:val="hybridMultilevel"/>
    <w:tmpl w:val="3656F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C02DCB"/>
    <w:multiLevelType w:val="hybridMultilevel"/>
    <w:tmpl w:val="007E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27D32"/>
    <w:multiLevelType w:val="hybridMultilevel"/>
    <w:tmpl w:val="557A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04A34"/>
    <w:multiLevelType w:val="hybridMultilevel"/>
    <w:tmpl w:val="D00AC1FE"/>
    <w:lvl w:ilvl="0" w:tplc="461E6210">
      <w:numFmt w:val="bullet"/>
      <w:lvlText w:val="•"/>
      <w:lvlJc w:val="left"/>
      <w:pPr>
        <w:ind w:left="1080" w:hanging="360"/>
      </w:pPr>
      <w:rPr>
        <w:rFonts w:ascii="Calibri" w:eastAsia="Times New Roman"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02E22C6"/>
    <w:multiLevelType w:val="hybridMultilevel"/>
    <w:tmpl w:val="803E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D2057"/>
    <w:multiLevelType w:val="hybridMultilevel"/>
    <w:tmpl w:val="E57EC8F0"/>
    <w:lvl w:ilvl="0" w:tplc="461E6210">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700779"/>
    <w:multiLevelType w:val="hybridMultilevel"/>
    <w:tmpl w:val="971A6E32"/>
    <w:lvl w:ilvl="0" w:tplc="C85CED16">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0D06C4"/>
    <w:multiLevelType w:val="hybridMultilevel"/>
    <w:tmpl w:val="8E887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414E47"/>
    <w:multiLevelType w:val="multilevel"/>
    <w:tmpl w:val="81F06838"/>
    <w:lvl w:ilvl="0">
      <w:start w:val="1"/>
      <w:numFmt w:val="decimal"/>
      <w:pStyle w:val="Intern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237CC1"/>
    <w:multiLevelType w:val="hybridMultilevel"/>
    <w:tmpl w:val="A44094AA"/>
    <w:lvl w:ilvl="0" w:tplc="461E6210">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045D97"/>
    <w:multiLevelType w:val="hybridMultilevel"/>
    <w:tmpl w:val="8EF6E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FA67FF"/>
    <w:multiLevelType w:val="hybridMultilevel"/>
    <w:tmpl w:val="BD24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87AE6"/>
    <w:multiLevelType w:val="hybridMultilevel"/>
    <w:tmpl w:val="728E0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216973"/>
    <w:multiLevelType w:val="hybridMultilevel"/>
    <w:tmpl w:val="6460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A5C88"/>
    <w:multiLevelType w:val="hybridMultilevel"/>
    <w:tmpl w:val="387A2A3C"/>
    <w:lvl w:ilvl="0" w:tplc="0F244CAC">
      <w:numFmt w:val="bullet"/>
      <w:lvlText w:val="•"/>
      <w:lvlJc w:val="left"/>
      <w:pPr>
        <w:ind w:left="93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B72E0D"/>
    <w:multiLevelType w:val="hybridMultilevel"/>
    <w:tmpl w:val="B170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706B15"/>
    <w:multiLevelType w:val="hybridMultilevel"/>
    <w:tmpl w:val="96C4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CA2A06"/>
    <w:multiLevelType w:val="multilevel"/>
    <w:tmpl w:val="BD8E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2742A"/>
    <w:multiLevelType w:val="hybridMultilevel"/>
    <w:tmpl w:val="6516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57E14"/>
    <w:multiLevelType w:val="hybridMultilevel"/>
    <w:tmpl w:val="358EF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EF3160"/>
    <w:multiLevelType w:val="hybridMultilevel"/>
    <w:tmpl w:val="EEAC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56ADC"/>
    <w:multiLevelType w:val="hybridMultilevel"/>
    <w:tmpl w:val="4A6ED76E"/>
    <w:lvl w:ilvl="0" w:tplc="461E621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A802B0"/>
    <w:multiLevelType w:val="hybridMultilevel"/>
    <w:tmpl w:val="A91C0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9C787F"/>
    <w:multiLevelType w:val="hybridMultilevel"/>
    <w:tmpl w:val="ED6A9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783E50"/>
    <w:multiLevelType w:val="hybridMultilevel"/>
    <w:tmpl w:val="E74CF64A"/>
    <w:lvl w:ilvl="0" w:tplc="0F244CAC">
      <w:numFmt w:val="bullet"/>
      <w:lvlText w:val="•"/>
      <w:lvlJc w:val="left"/>
      <w:pPr>
        <w:ind w:left="930" w:hanging="360"/>
      </w:pPr>
      <w:rPr>
        <w:rFonts w:ascii="Calibri" w:eastAsia="Times New Roman" w:hAnsi="Calibri" w:cs="Times New Roman"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33" w15:restartNumberingAfterBreak="0">
    <w:nsid w:val="6A714174"/>
    <w:multiLevelType w:val="hybridMultilevel"/>
    <w:tmpl w:val="9F064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682C5B"/>
    <w:multiLevelType w:val="hybridMultilevel"/>
    <w:tmpl w:val="B1A21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822AA6"/>
    <w:multiLevelType w:val="hybridMultilevel"/>
    <w:tmpl w:val="C376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84B0C"/>
    <w:multiLevelType w:val="hybridMultilevel"/>
    <w:tmpl w:val="A9F01008"/>
    <w:lvl w:ilvl="0" w:tplc="A14EBBC6">
      <w:start w:val="1"/>
      <w:numFmt w:val="bullet"/>
      <w:lvlText w:val=""/>
      <w:lvlJc w:val="left"/>
      <w:pPr>
        <w:tabs>
          <w:tab w:val="num" w:pos="720"/>
        </w:tabs>
        <w:ind w:left="720" w:hanging="363"/>
      </w:pPr>
      <w:rPr>
        <w:rFonts w:ascii="Symbol" w:hAnsi="Symbol" w:hint="default"/>
      </w:rPr>
    </w:lvl>
    <w:lvl w:ilvl="1" w:tplc="0B10C83E">
      <w:start w:val="1"/>
      <w:numFmt w:val="bullet"/>
      <w:lvlText w:val=""/>
      <w:lvlJc w:val="left"/>
      <w:pPr>
        <w:tabs>
          <w:tab w:val="num" w:pos="1789"/>
        </w:tabs>
        <w:ind w:left="1789" w:hanging="709"/>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E12014"/>
    <w:multiLevelType w:val="hybridMultilevel"/>
    <w:tmpl w:val="8BCCB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B202A3"/>
    <w:multiLevelType w:val="hybridMultilevel"/>
    <w:tmpl w:val="972CFF96"/>
    <w:lvl w:ilvl="0" w:tplc="461E6210">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3003FF"/>
    <w:multiLevelType w:val="hybridMultilevel"/>
    <w:tmpl w:val="EF3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871A76"/>
    <w:multiLevelType w:val="hybridMultilevel"/>
    <w:tmpl w:val="CFF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9B2A11"/>
    <w:multiLevelType w:val="hybridMultilevel"/>
    <w:tmpl w:val="33BE5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9459DC"/>
    <w:multiLevelType w:val="hybridMultilevel"/>
    <w:tmpl w:val="272C4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2"/>
  </w:num>
  <w:num w:numId="4">
    <w:abstractNumId w:val="9"/>
  </w:num>
  <w:num w:numId="5">
    <w:abstractNumId w:val="29"/>
  </w:num>
  <w:num w:numId="6">
    <w:abstractNumId w:val="5"/>
  </w:num>
  <w:num w:numId="7">
    <w:abstractNumId w:val="15"/>
  </w:num>
  <w:num w:numId="8">
    <w:abstractNumId w:val="23"/>
  </w:num>
  <w:num w:numId="9">
    <w:abstractNumId w:val="11"/>
  </w:num>
  <w:num w:numId="10">
    <w:abstractNumId w:val="38"/>
  </w:num>
  <w:num w:numId="11">
    <w:abstractNumId w:val="36"/>
  </w:num>
  <w:num w:numId="12">
    <w:abstractNumId w:val="31"/>
  </w:num>
  <w:num w:numId="13">
    <w:abstractNumId w:val="20"/>
  </w:num>
  <w:num w:numId="14">
    <w:abstractNumId w:val="4"/>
  </w:num>
  <w:num w:numId="15">
    <w:abstractNumId w:val="41"/>
  </w:num>
  <w:num w:numId="16">
    <w:abstractNumId w:val="13"/>
  </w:num>
  <w:num w:numId="17">
    <w:abstractNumId w:val="17"/>
  </w:num>
  <w:num w:numId="18">
    <w:abstractNumId w:val="2"/>
  </w:num>
  <w:num w:numId="19">
    <w:abstractNumId w:val="34"/>
  </w:num>
  <w:num w:numId="20">
    <w:abstractNumId w:val="7"/>
  </w:num>
  <w:num w:numId="21">
    <w:abstractNumId w:val="14"/>
  </w:num>
  <w:num w:numId="22">
    <w:abstractNumId w:val="32"/>
  </w:num>
  <w:num w:numId="23">
    <w:abstractNumId w:val="22"/>
  </w:num>
  <w:num w:numId="24">
    <w:abstractNumId w:val="24"/>
  </w:num>
  <w:num w:numId="25">
    <w:abstractNumId w:val="8"/>
  </w:num>
  <w:num w:numId="26">
    <w:abstractNumId w:val="1"/>
  </w:num>
  <w:num w:numId="27">
    <w:abstractNumId w:val="18"/>
  </w:num>
  <w:num w:numId="28">
    <w:abstractNumId w:val="6"/>
  </w:num>
  <w:num w:numId="29">
    <w:abstractNumId w:val="33"/>
  </w:num>
  <w:num w:numId="30">
    <w:abstractNumId w:val="3"/>
  </w:num>
  <w:num w:numId="31">
    <w:abstractNumId w:val="27"/>
  </w:num>
  <w:num w:numId="32">
    <w:abstractNumId w:val="37"/>
  </w:num>
  <w:num w:numId="33">
    <w:abstractNumId w:val="30"/>
  </w:num>
  <w:num w:numId="34">
    <w:abstractNumId w:val="25"/>
  </w:num>
  <w:num w:numId="35">
    <w:abstractNumId w:val="21"/>
  </w:num>
  <w:num w:numId="36">
    <w:abstractNumId w:val="26"/>
  </w:num>
  <w:num w:numId="37">
    <w:abstractNumId w:val="12"/>
  </w:num>
  <w:num w:numId="38">
    <w:abstractNumId w:val="40"/>
  </w:num>
  <w:num w:numId="39">
    <w:abstractNumId w:val="35"/>
  </w:num>
  <w:num w:numId="40">
    <w:abstractNumId w:val="10"/>
  </w:num>
  <w:num w:numId="41">
    <w:abstractNumId w:val="39"/>
  </w:num>
  <w:num w:numId="42">
    <w:abstractNumId w:val="1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en-AU" w:vendorID="8" w:dllVersion="513" w:checkStyle="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7A"/>
    <w:rsid w:val="00004515"/>
    <w:rsid w:val="00004F4F"/>
    <w:rsid w:val="00010823"/>
    <w:rsid w:val="000149E5"/>
    <w:rsid w:val="000179B6"/>
    <w:rsid w:val="00020634"/>
    <w:rsid w:val="000210D8"/>
    <w:rsid w:val="00023BAF"/>
    <w:rsid w:val="00031DF6"/>
    <w:rsid w:val="00031F3E"/>
    <w:rsid w:val="00034C25"/>
    <w:rsid w:val="000361E4"/>
    <w:rsid w:val="00041993"/>
    <w:rsid w:val="00042517"/>
    <w:rsid w:val="00050544"/>
    <w:rsid w:val="000518F0"/>
    <w:rsid w:val="00054C74"/>
    <w:rsid w:val="00056E47"/>
    <w:rsid w:val="00060214"/>
    <w:rsid w:val="000615BA"/>
    <w:rsid w:val="00061683"/>
    <w:rsid w:val="000633E5"/>
    <w:rsid w:val="000633EC"/>
    <w:rsid w:val="00064C0B"/>
    <w:rsid w:val="0007529C"/>
    <w:rsid w:val="000766B4"/>
    <w:rsid w:val="000767EB"/>
    <w:rsid w:val="000813E7"/>
    <w:rsid w:val="00082BDD"/>
    <w:rsid w:val="00084CCC"/>
    <w:rsid w:val="00086351"/>
    <w:rsid w:val="0009157D"/>
    <w:rsid w:val="000954A6"/>
    <w:rsid w:val="000A3D28"/>
    <w:rsid w:val="000A4CAA"/>
    <w:rsid w:val="000A6899"/>
    <w:rsid w:val="000A6A21"/>
    <w:rsid w:val="000A7DB9"/>
    <w:rsid w:val="000B05A8"/>
    <w:rsid w:val="000B07E3"/>
    <w:rsid w:val="000B0DEA"/>
    <w:rsid w:val="000B454E"/>
    <w:rsid w:val="000B4F23"/>
    <w:rsid w:val="000C23E4"/>
    <w:rsid w:val="000C398E"/>
    <w:rsid w:val="000D0869"/>
    <w:rsid w:val="000D0BD4"/>
    <w:rsid w:val="000D1618"/>
    <w:rsid w:val="000D373C"/>
    <w:rsid w:val="000E4F54"/>
    <w:rsid w:val="000E5858"/>
    <w:rsid w:val="000E5CA0"/>
    <w:rsid w:val="000E70EA"/>
    <w:rsid w:val="000F080B"/>
    <w:rsid w:val="000F2631"/>
    <w:rsid w:val="000F2FBE"/>
    <w:rsid w:val="001008E8"/>
    <w:rsid w:val="0010121E"/>
    <w:rsid w:val="001025D4"/>
    <w:rsid w:val="001101C2"/>
    <w:rsid w:val="00110395"/>
    <w:rsid w:val="00110A40"/>
    <w:rsid w:val="00111D48"/>
    <w:rsid w:val="00113186"/>
    <w:rsid w:val="00115CAC"/>
    <w:rsid w:val="00115ECF"/>
    <w:rsid w:val="00116533"/>
    <w:rsid w:val="0012258C"/>
    <w:rsid w:val="0012307F"/>
    <w:rsid w:val="0012590B"/>
    <w:rsid w:val="00132ADC"/>
    <w:rsid w:val="00133591"/>
    <w:rsid w:val="00141D96"/>
    <w:rsid w:val="001502C2"/>
    <w:rsid w:val="00150957"/>
    <w:rsid w:val="0015174C"/>
    <w:rsid w:val="00152355"/>
    <w:rsid w:val="001533E8"/>
    <w:rsid w:val="00156EB9"/>
    <w:rsid w:val="00156F2E"/>
    <w:rsid w:val="00160955"/>
    <w:rsid w:val="00161622"/>
    <w:rsid w:val="00161B4F"/>
    <w:rsid w:val="00165E91"/>
    <w:rsid w:val="00165F2A"/>
    <w:rsid w:val="00166B78"/>
    <w:rsid w:val="00167C82"/>
    <w:rsid w:val="001734BC"/>
    <w:rsid w:val="001745FD"/>
    <w:rsid w:val="00182A99"/>
    <w:rsid w:val="00183318"/>
    <w:rsid w:val="00184C41"/>
    <w:rsid w:val="0018741F"/>
    <w:rsid w:val="00190576"/>
    <w:rsid w:val="00192E67"/>
    <w:rsid w:val="00193463"/>
    <w:rsid w:val="001965A0"/>
    <w:rsid w:val="001A0DA7"/>
    <w:rsid w:val="001A1CA6"/>
    <w:rsid w:val="001B0A14"/>
    <w:rsid w:val="001B2C2E"/>
    <w:rsid w:val="001B4C23"/>
    <w:rsid w:val="001B4F50"/>
    <w:rsid w:val="001B75B7"/>
    <w:rsid w:val="001C1F3E"/>
    <w:rsid w:val="001C6219"/>
    <w:rsid w:val="001D3EEF"/>
    <w:rsid w:val="001D46BF"/>
    <w:rsid w:val="001D5270"/>
    <w:rsid w:val="001D6647"/>
    <w:rsid w:val="001D6B9C"/>
    <w:rsid w:val="001E18D7"/>
    <w:rsid w:val="001E2270"/>
    <w:rsid w:val="001E2D1D"/>
    <w:rsid w:val="001E3D88"/>
    <w:rsid w:val="001E427A"/>
    <w:rsid w:val="001E434E"/>
    <w:rsid w:val="001E46C6"/>
    <w:rsid w:val="001E53CB"/>
    <w:rsid w:val="001F3E03"/>
    <w:rsid w:val="001F4652"/>
    <w:rsid w:val="001F71CE"/>
    <w:rsid w:val="002011B5"/>
    <w:rsid w:val="00203322"/>
    <w:rsid w:val="00204D27"/>
    <w:rsid w:val="00204E7B"/>
    <w:rsid w:val="00211295"/>
    <w:rsid w:val="00213081"/>
    <w:rsid w:val="002132A6"/>
    <w:rsid w:val="002137FB"/>
    <w:rsid w:val="00215E5E"/>
    <w:rsid w:val="002216C3"/>
    <w:rsid w:val="002237CB"/>
    <w:rsid w:val="00224610"/>
    <w:rsid w:val="002268B6"/>
    <w:rsid w:val="00226A84"/>
    <w:rsid w:val="0023060D"/>
    <w:rsid w:val="0023186F"/>
    <w:rsid w:val="0023536C"/>
    <w:rsid w:val="00241FC4"/>
    <w:rsid w:val="0024385C"/>
    <w:rsid w:val="002447E2"/>
    <w:rsid w:val="00244A39"/>
    <w:rsid w:val="002455B3"/>
    <w:rsid w:val="002467D5"/>
    <w:rsid w:val="00250878"/>
    <w:rsid w:val="00250980"/>
    <w:rsid w:val="0025186E"/>
    <w:rsid w:val="00251E54"/>
    <w:rsid w:val="002532FA"/>
    <w:rsid w:val="00253FDE"/>
    <w:rsid w:val="00254C17"/>
    <w:rsid w:val="00255714"/>
    <w:rsid w:val="002647D9"/>
    <w:rsid w:val="00265898"/>
    <w:rsid w:val="00267F44"/>
    <w:rsid w:val="002703CD"/>
    <w:rsid w:val="00271291"/>
    <w:rsid w:val="00272F43"/>
    <w:rsid w:val="00272F6A"/>
    <w:rsid w:val="0027325E"/>
    <w:rsid w:val="00282754"/>
    <w:rsid w:val="00290496"/>
    <w:rsid w:val="0029242D"/>
    <w:rsid w:val="00292B1B"/>
    <w:rsid w:val="00293EBB"/>
    <w:rsid w:val="00294BCA"/>
    <w:rsid w:val="00297CD1"/>
    <w:rsid w:val="002A5084"/>
    <w:rsid w:val="002A6C4D"/>
    <w:rsid w:val="002A7259"/>
    <w:rsid w:val="002B2152"/>
    <w:rsid w:val="002B348C"/>
    <w:rsid w:val="002B6C06"/>
    <w:rsid w:val="002C3AFA"/>
    <w:rsid w:val="002C605B"/>
    <w:rsid w:val="002D2F68"/>
    <w:rsid w:val="002D3066"/>
    <w:rsid w:val="002D3073"/>
    <w:rsid w:val="002E3102"/>
    <w:rsid w:val="002E5FAC"/>
    <w:rsid w:val="002F0548"/>
    <w:rsid w:val="002F0C38"/>
    <w:rsid w:val="00300255"/>
    <w:rsid w:val="00303F81"/>
    <w:rsid w:val="00305580"/>
    <w:rsid w:val="00305BF8"/>
    <w:rsid w:val="00306AED"/>
    <w:rsid w:val="00311490"/>
    <w:rsid w:val="00313F06"/>
    <w:rsid w:val="00314AFD"/>
    <w:rsid w:val="0031595F"/>
    <w:rsid w:val="0032301C"/>
    <w:rsid w:val="00323AED"/>
    <w:rsid w:val="003247EB"/>
    <w:rsid w:val="00326642"/>
    <w:rsid w:val="00330F83"/>
    <w:rsid w:val="003324AB"/>
    <w:rsid w:val="003333C0"/>
    <w:rsid w:val="00334251"/>
    <w:rsid w:val="00337491"/>
    <w:rsid w:val="00343B47"/>
    <w:rsid w:val="00345CF2"/>
    <w:rsid w:val="00351F75"/>
    <w:rsid w:val="003536CB"/>
    <w:rsid w:val="00355CF1"/>
    <w:rsid w:val="00362EE2"/>
    <w:rsid w:val="0036340F"/>
    <w:rsid w:val="00366A2B"/>
    <w:rsid w:val="00367A76"/>
    <w:rsid w:val="00371A14"/>
    <w:rsid w:val="00371ADD"/>
    <w:rsid w:val="00371E87"/>
    <w:rsid w:val="003734ED"/>
    <w:rsid w:val="00377D03"/>
    <w:rsid w:val="0038147B"/>
    <w:rsid w:val="00381BF3"/>
    <w:rsid w:val="0038208F"/>
    <w:rsid w:val="00382657"/>
    <w:rsid w:val="003834EA"/>
    <w:rsid w:val="0038455E"/>
    <w:rsid w:val="00385842"/>
    <w:rsid w:val="0038585D"/>
    <w:rsid w:val="00391104"/>
    <w:rsid w:val="00394455"/>
    <w:rsid w:val="00394CBC"/>
    <w:rsid w:val="00395CF6"/>
    <w:rsid w:val="003A0039"/>
    <w:rsid w:val="003A2532"/>
    <w:rsid w:val="003A283F"/>
    <w:rsid w:val="003A3E2A"/>
    <w:rsid w:val="003A723D"/>
    <w:rsid w:val="003B3A9F"/>
    <w:rsid w:val="003B70F3"/>
    <w:rsid w:val="003B71BD"/>
    <w:rsid w:val="003C0287"/>
    <w:rsid w:val="003C35D5"/>
    <w:rsid w:val="003C3B77"/>
    <w:rsid w:val="003C6306"/>
    <w:rsid w:val="003C635E"/>
    <w:rsid w:val="003C6EFC"/>
    <w:rsid w:val="003D03E0"/>
    <w:rsid w:val="003D1163"/>
    <w:rsid w:val="003D48E0"/>
    <w:rsid w:val="003D6BFE"/>
    <w:rsid w:val="003E4ECF"/>
    <w:rsid w:val="003E67EF"/>
    <w:rsid w:val="003E741E"/>
    <w:rsid w:val="003F2059"/>
    <w:rsid w:val="003F588F"/>
    <w:rsid w:val="003F6814"/>
    <w:rsid w:val="004013ED"/>
    <w:rsid w:val="00401CE6"/>
    <w:rsid w:val="00401E33"/>
    <w:rsid w:val="00404441"/>
    <w:rsid w:val="004116B8"/>
    <w:rsid w:val="004120CE"/>
    <w:rsid w:val="00413024"/>
    <w:rsid w:val="00415231"/>
    <w:rsid w:val="004155DB"/>
    <w:rsid w:val="00415756"/>
    <w:rsid w:val="004175B7"/>
    <w:rsid w:val="00420A2D"/>
    <w:rsid w:val="0042622F"/>
    <w:rsid w:val="004306CF"/>
    <w:rsid w:val="00433411"/>
    <w:rsid w:val="00433A2E"/>
    <w:rsid w:val="00437C1D"/>
    <w:rsid w:val="00437CAA"/>
    <w:rsid w:val="00440A34"/>
    <w:rsid w:val="004457BC"/>
    <w:rsid w:val="00446098"/>
    <w:rsid w:val="004461C7"/>
    <w:rsid w:val="00447948"/>
    <w:rsid w:val="00451191"/>
    <w:rsid w:val="00457360"/>
    <w:rsid w:val="00467C09"/>
    <w:rsid w:val="00471088"/>
    <w:rsid w:val="004725A9"/>
    <w:rsid w:val="0047496C"/>
    <w:rsid w:val="00474D69"/>
    <w:rsid w:val="00474DF9"/>
    <w:rsid w:val="00480EAC"/>
    <w:rsid w:val="00482925"/>
    <w:rsid w:val="00484D44"/>
    <w:rsid w:val="004856DA"/>
    <w:rsid w:val="00485D15"/>
    <w:rsid w:val="0048675A"/>
    <w:rsid w:val="004941AF"/>
    <w:rsid w:val="004978FD"/>
    <w:rsid w:val="004A4AF6"/>
    <w:rsid w:val="004B2683"/>
    <w:rsid w:val="004B7393"/>
    <w:rsid w:val="004C0F8F"/>
    <w:rsid w:val="004C2CDF"/>
    <w:rsid w:val="004C589A"/>
    <w:rsid w:val="004C5980"/>
    <w:rsid w:val="004C65AD"/>
    <w:rsid w:val="004C706A"/>
    <w:rsid w:val="004D35DA"/>
    <w:rsid w:val="004D6148"/>
    <w:rsid w:val="004E05A3"/>
    <w:rsid w:val="004E088F"/>
    <w:rsid w:val="004E091C"/>
    <w:rsid w:val="004E0F01"/>
    <w:rsid w:val="004E215E"/>
    <w:rsid w:val="004E2294"/>
    <w:rsid w:val="004E3355"/>
    <w:rsid w:val="004E66A5"/>
    <w:rsid w:val="004F4C35"/>
    <w:rsid w:val="004F6608"/>
    <w:rsid w:val="004F7C22"/>
    <w:rsid w:val="00504003"/>
    <w:rsid w:val="0051381E"/>
    <w:rsid w:val="00513A09"/>
    <w:rsid w:val="005144CD"/>
    <w:rsid w:val="00516EBC"/>
    <w:rsid w:val="0052591C"/>
    <w:rsid w:val="0052607C"/>
    <w:rsid w:val="00530B1D"/>
    <w:rsid w:val="0053321C"/>
    <w:rsid w:val="00543547"/>
    <w:rsid w:val="00543D33"/>
    <w:rsid w:val="00547A56"/>
    <w:rsid w:val="005518F4"/>
    <w:rsid w:val="00552CBB"/>
    <w:rsid w:val="00552CCC"/>
    <w:rsid w:val="00553B48"/>
    <w:rsid w:val="0055426E"/>
    <w:rsid w:val="00557110"/>
    <w:rsid w:val="00572000"/>
    <w:rsid w:val="00572132"/>
    <w:rsid w:val="00582BBC"/>
    <w:rsid w:val="00587C7E"/>
    <w:rsid w:val="00594A2B"/>
    <w:rsid w:val="00595D5D"/>
    <w:rsid w:val="00596627"/>
    <w:rsid w:val="005A78F4"/>
    <w:rsid w:val="005B13D5"/>
    <w:rsid w:val="005B3913"/>
    <w:rsid w:val="005B3B5E"/>
    <w:rsid w:val="005B59D6"/>
    <w:rsid w:val="005B5AF9"/>
    <w:rsid w:val="005B5D6C"/>
    <w:rsid w:val="005B7265"/>
    <w:rsid w:val="005C22C1"/>
    <w:rsid w:val="005C4D7E"/>
    <w:rsid w:val="005C5B86"/>
    <w:rsid w:val="005C7BFF"/>
    <w:rsid w:val="005D1523"/>
    <w:rsid w:val="005D21BB"/>
    <w:rsid w:val="005D2AD9"/>
    <w:rsid w:val="005E25D7"/>
    <w:rsid w:val="005E653F"/>
    <w:rsid w:val="005F03C7"/>
    <w:rsid w:val="005F4C2B"/>
    <w:rsid w:val="005F5A77"/>
    <w:rsid w:val="006012D8"/>
    <w:rsid w:val="0060544A"/>
    <w:rsid w:val="0060693D"/>
    <w:rsid w:val="006103AA"/>
    <w:rsid w:val="00611549"/>
    <w:rsid w:val="00614807"/>
    <w:rsid w:val="00614AEE"/>
    <w:rsid w:val="00614CA9"/>
    <w:rsid w:val="00616561"/>
    <w:rsid w:val="00622544"/>
    <w:rsid w:val="00623105"/>
    <w:rsid w:val="00625952"/>
    <w:rsid w:val="0062794C"/>
    <w:rsid w:val="0063115B"/>
    <w:rsid w:val="00631B19"/>
    <w:rsid w:val="00632222"/>
    <w:rsid w:val="00632578"/>
    <w:rsid w:val="00632CB8"/>
    <w:rsid w:val="0064116A"/>
    <w:rsid w:val="00642DF7"/>
    <w:rsid w:val="00645007"/>
    <w:rsid w:val="00645845"/>
    <w:rsid w:val="006509D5"/>
    <w:rsid w:val="00657CB8"/>
    <w:rsid w:val="0066057A"/>
    <w:rsid w:val="00665371"/>
    <w:rsid w:val="0067199D"/>
    <w:rsid w:val="0067581A"/>
    <w:rsid w:val="0067688A"/>
    <w:rsid w:val="006903D9"/>
    <w:rsid w:val="006924E9"/>
    <w:rsid w:val="006A1641"/>
    <w:rsid w:val="006A709E"/>
    <w:rsid w:val="006B0ED7"/>
    <w:rsid w:val="006B606E"/>
    <w:rsid w:val="006C1B52"/>
    <w:rsid w:val="006C2031"/>
    <w:rsid w:val="006C321B"/>
    <w:rsid w:val="006C5A85"/>
    <w:rsid w:val="006D0F22"/>
    <w:rsid w:val="006D20AC"/>
    <w:rsid w:val="006D26B8"/>
    <w:rsid w:val="006D27B0"/>
    <w:rsid w:val="006D7985"/>
    <w:rsid w:val="006D7DD7"/>
    <w:rsid w:val="006E3D42"/>
    <w:rsid w:val="006F512E"/>
    <w:rsid w:val="006F5919"/>
    <w:rsid w:val="006F624C"/>
    <w:rsid w:val="007034AB"/>
    <w:rsid w:val="00706E38"/>
    <w:rsid w:val="007073D7"/>
    <w:rsid w:val="0071486F"/>
    <w:rsid w:val="00720FF1"/>
    <w:rsid w:val="0072423A"/>
    <w:rsid w:val="0072715B"/>
    <w:rsid w:val="007446F1"/>
    <w:rsid w:val="00744F1F"/>
    <w:rsid w:val="00744F5D"/>
    <w:rsid w:val="00745257"/>
    <w:rsid w:val="00746D0F"/>
    <w:rsid w:val="00750BA7"/>
    <w:rsid w:val="00756995"/>
    <w:rsid w:val="00757F3C"/>
    <w:rsid w:val="0076474C"/>
    <w:rsid w:val="00766F88"/>
    <w:rsid w:val="00774338"/>
    <w:rsid w:val="0077597A"/>
    <w:rsid w:val="007773FB"/>
    <w:rsid w:val="00777AE8"/>
    <w:rsid w:val="00781FD3"/>
    <w:rsid w:val="007932F4"/>
    <w:rsid w:val="007936B3"/>
    <w:rsid w:val="0079653E"/>
    <w:rsid w:val="007A0A0A"/>
    <w:rsid w:val="007A132E"/>
    <w:rsid w:val="007A14C4"/>
    <w:rsid w:val="007A38B7"/>
    <w:rsid w:val="007A6FC1"/>
    <w:rsid w:val="007B13A3"/>
    <w:rsid w:val="007B69DB"/>
    <w:rsid w:val="007B6E2C"/>
    <w:rsid w:val="007C0C89"/>
    <w:rsid w:val="007C0CCB"/>
    <w:rsid w:val="007C3663"/>
    <w:rsid w:val="007C381D"/>
    <w:rsid w:val="007C3DB6"/>
    <w:rsid w:val="007C44D0"/>
    <w:rsid w:val="007C7528"/>
    <w:rsid w:val="007D22FC"/>
    <w:rsid w:val="007E07E9"/>
    <w:rsid w:val="007E1A36"/>
    <w:rsid w:val="007E32CD"/>
    <w:rsid w:val="007E41FB"/>
    <w:rsid w:val="007E4926"/>
    <w:rsid w:val="007E5855"/>
    <w:rsid w:val="007E5A2B"/>
    <w:rsid w:val="007E686F"/>
    <w:rsid w:val="007F3051"/>
    <w:rsid w:val="007F32EA"/>
    <w:rsid w:val="007F423D"/>
    <w:rsid w:val="007F443D"/>
    <w:rsid w:val="007F548E"/>
    <w:rsid w:val="007F63DE"/>
    <w:rsid w:val="007F7EB7"/>
    <w:rsid w:val="00804198"/>
    <w:rsid w:val="00806177"/>
    <w:rsid w:val="0080713F"/>
    <w:rsid w:val="008074A8"/>
    <w:rsid w:val="00811D37"/>
    <w:rsid w:val="008136A4"/>
    <w:rsid w:val="00815E8A"/>
    <w:rsid w:val="008165D0"/>
    <w:rsid w:val="00816A93"/>
    <w:rsid w:val="00816BB7"/>
    <w:rsid w:val="00820911"/>
    <w:rsid w:val="00822316"/>
    <w:rsid w:val="00823D4B"/>
    <w:rsid w:val="00825566"/>
    <w:rsid w:val="0083280B"/>
    <w:rsid w:val="00833A3D"/>
    <w:rsid w:val="00833F70"/>
    <w:rsid w:val="00834191"/>
    <w:rsid w:val="0083444E"/>
    <w:rsid w:val="0083465C"/>
    <w:rsid w:val="0083763D"/>
    <w:rsid w:val="008413D6"/>
    <w:rsid w:val="00841445"/>
    <w:rsid w:val="00843746"/>
    <w:rsid w:val="008447FC"/>
    <w:rsid w:val="008503D4"/>
    <w:rsid w:val="00852E6F"/>
    <w:rsid w:val="0085313A"/>
    <w:rsid w:val="008631C7"/>
    <w:rsid w:val="008663DB"/>
    <w:rsid w:val="0086794D"/>
    <w:rsid w:val="00872C08"/>
    <w:rsid w:val="00877217"/>
    <w:rsid w:val="008813AE"/>
    <w:rsid w:val="00882859"/>
    <w:rsid w:val="008846F4"/>
    <w:rsid w:val="00884EEE"/>
    <w:rsid w:val="00886A27"/>
    <w:rsid w:val="00892BD4"/>
    <w:rsid w:val="0089496D"/>
    <w:rsid w:val="008A0E07"/>
    <w:rsid w:val="008A2CAF"/>
    <w:rsid w:val="008B11C5"/>
    <w:rsid w:val="008B147F"/>
    <w:rsid w:val="008B2249"/>
    <w:rsid w:val="008B6774"/>
    <w:rsid w:val="008C1680"/>
    <w:rsid w:val="008C3071"/>
    <w:rsid w:val="008C44FD"/>
    <w:rsid w:val="008D1F5A"/>
    <w:rsid w:val="008D29FA"/>
    <w:rsid w:val="008D3EDD"/>
    <w:rsid w:val="008D67F9"/>
    <w:rsid w:val="008E112E"/>
    <w:rsid w:val="008E1B30"/>
    <w:rsid w:val="008E5EF0"/>
    <w:rsid w:val="008E6F21"/>
    <w:rsid w:val="008F180F"/>
    <w:rsid w:val="008F3682"/>
    <w:rsid w:val="008F3E6C"/>
    <w:rsid w:val="008F59A4"/>
    <w:rsid w:val="008F6515"/>
    <w:rsid w:val="00900EF0"/>
    <w:rsid w:val="00901608"/>
    <w:rsid w:val="0090249F"/>
    <w:rsid w:val="00903141"/>
    <w:rsid w:val="00905D98"/>
    <w:rsid w:val="0090719C"/>
    <w:rsid w:val="00910DB1"/>
    <w:rsid w:val="00913040"/>
    <w:rsid w:val="0092131D"/>
    <w:rsid w:val="00921F3E"/>
    <w:rsid w:val="00924AD8"/>
    <w:rsid w:val="00924E77"/>
    <w:rsid w:val="009256D0"/>
    <w:rsid w:val="00930105"/>
    <w:rsid w:val="00934D9D"/>
    <w:rsid w:val="00936585"/>
    <w:rsid w:val="0095381D"/>
    <w:rsid w:val="00956389"/>
    <w:rsid w:val="009618E1"/>
    <w:rsid w:val="00962ACC"/>
    <w:rsid w:val="0096432F"/>
    <w:rsid w:val="0096464E"/>
    <w:rsid w:val="00966EDB"/>
    <w:rsid w:val="009709BD"/>
    <w:rsid w:val="00977DCD"/>
    <w:rsid w:val="00981F8F"/>
    <w:rsid w:val="0098491E"/>
    <w:rsid w:val="00984C53"/>
    <w:rsid w:val="009861F8"/>
    <w:rsid w:val="00990101"/>
    <w:rsid w:val="00991FF3"/>
    <w:rsid w:val="009A053B"/>
    <w:rsid w:val="009A0A38"/>
    <w:rsid w:val="009A0CE6"/>
    <w:rsid w:val="009A1077"/>
    <w:rsid w:val="009A7D49"/>
    <w:rsid w:val="009B05D1"/>
    <w:rsid w:val="009B05F2"/>
    <w:rsid w:val="009B10BF"/>
    <w:rsid w:val="009B22E6"/>
    <w:rsid w:val="009B29CD"/>
    <w:rsid w:val="009B317D"/>
    <w:rsid w:val="009B4DB6"/>
    <w:rsid w:val="009B6348"/>
    <w:rsid w:val="009B76A8"/>
    <w:rsid w:val="009C0118"/>
    <w:rsid w:val="009C0BF9"/>
    <w:rsid w:val="009C1605"/>
    <w:rsid w:val="009C4033"/>
    <w:rsid w:val="009C5B56"/>
    <w:rsid w:val="009C6729"/>
    <w:rsid w:val="009D0A6D"/>
    <w:rsid w:val="009D2B62"/>
    <w:rsid w:val="009D5473"/>
    <w:rsid w:val="009E29E4"/>
    <w:rsid w:val="009E3973"/>
    <w:rsid w:val="009E3DE3"/>
    <w:rsid w:val="009E57C1"/>
    <w:rsid w:val="009F0281"/>
    <w:rsid w:val="009F07FB"/>
    <w:rsid w:val="009F34F4"/>
    <w:rsid w:val="00A01E9C"/>
    <w:rsid w:val="00A0555A"/>
    <w:rsid w:val="00A07C4F"/>
    <w:rsid w:val="00A1171D"/>
    <w:rsid w:val="00A11D8D"/>
    <w:rsid w:val="00A16CAA"/>
    <w:rsid w:val="00A202CD"/>
    <w:rsid w:val="00A24807"/>
    <w:rsid w:val="00A2723D"/>
    <w:rsid w:val="00A333E5"/>
    <w:rsid w:val="00A3392A"/>
    <w:rsid w:val="00A360F6"/>
    <w:rsid w:val="00A37C16"/>
    <w:rsid w:val="00A401B0"/>
    <w:rsid w:val="00A413C6"/>
    <w:rsid w:val="00A42E59"/>
    <w:rsid w:val="00A43A3D"/>
    <w:rsid w:val="00A54B6E"/>
    <w:rsid w:val="00A55894"/>
    <w:rsid w:val="00A565DE"/>
    <w:rsid w:val="00A56743"/>
    <w:rsid w:val="00A603E2"/>
    <w:rsid w:val="00A66073"/>
    <w:rsid w:val="00A669DF"/>
    <w:rsid w:val="00A66F41"/>
    <w:rsid w:val="00A7519E"/>
    <w:rsid w:val="00A81800"/>
    <w:rsid w:val="00A81CBD"/>
    <w:rsid w:val="00A870C2"/>
    <w:rsid w:val="00A87922"/>
    <w:rsid w:val="00A91EC2"/>
    <w:rsid w:val="00A93BB5"/>
    <w:rsid w:val="00A94937"/>
    <w:rsid w:val="00A95E43"/>
    <w:rsid w:val="00A977EE"/>
    <w:rsid w:val="00AA0D0C"/>
    <w:rsid w:val="00AA1FFF"/>
    <w:rsid w:val="00AA5CB5"/>
    <w:rsid w:val="00AA7B8E"/>
    <w:rsid w:val="00AB1973"/>
    <w:rsid w:val="00AB3E89"/>
    <w:rsid w:val="00AB43DF"/>
    <w:rsid w:val="00AC0D7C"/>
    <w:rsid w:val="00AC1220"/>
    <w:rsid w:val="00AC1329"/>
    <w:rsid w:val="00AC1777"/>
    <w:rsid w:val="00AC299C"/>
    <w:rsid w:val="00AC4287"/>
    <w:rsid w:val="00AC7BE1"/>
    <w:rsid w:val="00AD25BC"/>
    <w:rsid w:val="00AD4E4F"/>
    <w:rsid w:val="00AD58AF"/>
    <w:rsid w:val="00AD69D9"/>
    <w:rsid w:val="00AE001E"/>
    <w:rsid w:val="00AE19EE"/>
    <w:rsid w:val="00AE21A6"/>
    <w:rsid w:val="00AE31D3"/>
    <w:rsid w:val="00AE4D1C"/>
    <w:rsid w:val="00AE61F6"/>
    <w:rsid w:val="00AF50D5"/>
    <w:rsid w:val="00B012EC"/>
    <w:rsid w:val="00B018B0"/>
    <w:rsid w:val="00B02204"/>
    <w:rsid w:val="00B04ECE"/>
    <w:rsid w:val="00B07010"/>
    <w:rsid w:val="00B10BFA"/>
    <w:rsid w:val="00B1367E"/>
    <w:rsid w:val="00B164D9"/>
    <w:rsid w:val="00B16D55"/>
    <w:rsid w:val="00B23E1C"/>
    <w:rsid w:val="00B26140"/>
    <w:rsid w:val="00B26EDC"/>
    <w:rsid w:val="00B27CD3"/>
    <w:rsid w:val="00B27DDA"/>
    <w:rsid w:val="00B27EAF"/>
    <w:rsid w:val="00B313F2"/>
    <w:rsid w:val="00B324EF"/>
    <w:rsid w:val="00B361ED"/>
    <w:rsid w:val="00B36EEC"/>
    <w:rsid w:val="00B40650"/>
    <w:rsid w:val="00B40BF6"/>
    <w:rsid w:val="00B42E67"/>
    <w:rsid w:val="00B434D6"/>
    <w:rsid w:val="00B45481"/>
    <w:rsid w:val="00B53028"/>
    <w:rsid w:val="00B55DAA"/>
    <w:rsid w:val="00B631C5"/>
    <w:rsid w:val="00B71731"/>
    <w:rsid w:val="00B72DB8"/>
    <w:rsid w:val="00B734A6"/>
    <w:rsid w:val="00B74FF5"/>
    <w:rsid w:val="00B754D5"/>
    <w:rsid w:val="00B76E52"/>
    <w:rsid w:val="00B809EB"/>
    <w:rsid w:val="00B81F9B"/>
    <w:rsid w:val="00B823E3"/>
    <w:rsid w:val="00B82F63"/>
    <w:rsid w:val="00B855FA"/>
    <w:rsid w:val="00B92430"/>
    <w:rsid w:val="00B92A57"/>
    <w:rsid w:val="00B92C5C"/>
    <w:rsid w:val="00B9303C"/>
    <w:rsid w:val="00B93387"/>
    <w:rsid w:val="00BA29BA"/>
    <w:rsid w:val="00BA35C6"/>
    <w:rsid w:val="00BA3663"/>
    <w:rsid w:val="00BA414A"/>
    <w:rsid w:val="00BA4ACD"/>
    <w:rsid w:val="00BB025B"/>
    <w:rsid w:val="00BB1BCE"/>
    <w:rsid w:val="00BB6940"/>
    <w:rsid w:val="00BC2A26"/>
    <w:rsid w:val="00BC7698"/>
    <w:rsid w:val="00BC794F"/>
    <w:rsid w:val="00BD0E01"/>
    <w:rsid w:val="00BD0F20"/>
    <w:rsid w:val="00BD2F2C"/>
    <w:rsid w:val="00BD5105"/>
    <w:rsid w:val="00BD6799"/>
    <w:rsid w:val="00BD68BB"/>
    <w:rsid w:val="00BE1D0B"/>
    <w:rsid w:val="00BE2C4C"/>
    <w:rsid w:val="00BE5BF6"/>
    <w:rsid w:val="00BF0075"/>
    <w:rsid w:val="00BF1162"/>
    <w:rsid w:val="00BF12F0"/>
    <w:rsid w:val="00BF275D"/>
    <w:rsid w:val="00C019A3"/>
    <w:rsid w:val="00C0226F"/>
    <w:rsid w:val="00C0632C"/>
    <w:rsid w:val="00C07E6F"/>
    <w:rsid w:val="00C14A59"/>
    <w:rsid w:val="00C153B3"/>
    <w:rsid w:val="00C159F1"/>
    <w:rsid w:val="00C17589"/>
    <w:rsid w:val="00C21D7D"/>
    <w:rsid w:val="00C2399D"/>
    <w:rsid w:val="00C23A7D"/>
    <w:rsid w:val="00C272CD"/>
    <w:rsid w:val="00C27D0A"/>
    <w:rsid w:val="00C35AAB"/>
    <w:rsid w:val="00C37A69"/>
    <w:rsid w:val="00C476D9"/>
    <w:rsid w:val="00C5368B"/>
    <w:rsid w:val="00C5553A"/>
    <w:rsid w:val="00C67C78"/>
    <w:rsid w:val="00C71B18"/>
    <w:rsid w:val="00C823BD"/>
    <w:rsid w:val="00C82E07"/>
    <w:rsid w:val="00C84553"/>
    <w:rsid w:val="00C8664A"/>
    <w:rsid w:val="00C86D73"/>
    <w:rsid w:val="00C92E16"/>
    <w:rsid w:val="00CA03DB"/>
    <w:rsid w:val="00CA4135"/>
    <w:rsid w:val="00CA4E67"/>
    <w:rsid w:val="00CA646D"/>
    <w:rsid w:val="00CB4F9A"/>
    <w:rsid w:val="00CB76F5"/>
    <w:rsid w:val="00CC0835"/>
    <w:rsid w:val="00CC11C3"/>
    <w:rsid w:val="00CC23D8"/>
    <w:rsid w:val="00CC4049"/>
    <w:rsid w:val="00CC55F5"/>
    <w:rsid w:val="00CD0319"/>
    <w:rsid w:val="00CD05FD"/>
    <w:rsid w:val="00CD33C6"/>
    <w:rsid w:val="00CD3D90"/>
    <w:rsid w:val="00CD552E"/>
    <w:rsid w:val="00CD6DA0"/>
    <w:rsid w:val="00CE246E"/>
    <w:rsid w:val="00CE41C4"/>
    <w:rsid w:val="00CE670F"/>
    <w:rsid w:val="00CE75A4"/>
    <w:rsid w:val="00CF0D5F"/>
    <w:rsid w:val="00CF27B4"/>
    <w:rsid w:val="00CF360F"/>
    <w:rsid w:val="00CF733D"/>
    <w:rsid w:val="00CF74C9"/>
    <w:rsid w:val="00D0022B"/>
    <w:rsid w:val="00D024BF"/>
    <w:rsid w:val="00D06A96"/>
    <w:rsid w:val="00D06BAB"/>
    <w:rsid w:val="00D13041"/>
    <w:rsid w:val="00D14A2D"/>
    <w:rsid w:val="00D161E8"/>
    <w:rsid w:val="00D165BB"/>
    <w:rsid w:val="00D16B09"/>
    <w:rsid w:val="00D20CD2"/>
    <w:rsid w:val="00D22088"/>
    <w:rsid w:val="00D23001"/>
    <w:rsid w:val="00D24C41"/>
    <w:rsid w:val="00D33688"/>
    <w:rsid w:val="00D357D7"/>
    <w:rsid w:val="00D35BBC"/>
    <w:rsid w:val="00D378B2"/>
    <w:rsid w:val="00D47D8D"/>
    <w:rsid w:val="00D5464A"/>
    <w:rsid w:val="00D56EB7"/>
    <w:rsid w:val="00D57E21"/>
    <w:rsid w:val="00D62B78"/>
    <w:rsid w:val="00D64CD4"/>
    <w:rsid w:val="00D65D2C"/>
    <w:rsid w:val="00D7398F"/>
    <w:rsid w:val="00D747BA"/>
    <w:rsid w:val="00D74F0C"/>
    <w:rsid w:val="00D7668D"/>
    <w:rsid w:val="00D82B1D"/>
    <w:rsid w:val="00D83215"/>
    <w:rsid w:val="00D85C8B"/>
    <w:rsid w:val="00D9164D"/>
    <w:rsid w:val="00D928D4"/>
    <w:rsid w:val="00D967F2"/>
    <w:rsid w:val="00DA1143"/>
    <w:rsid w:val="00DA2BBC"/>
    <w:rsid w:val="00DA3B71"/>
    <w:rsid w:val="00DA407A"/>
    <w:rsid w:val="00DA4186"/>
    <w:rsid w:val="00DB2732"/>
    <w:rsid w:val="00DB30D2"/>
    <w:rsid w:val="00DB5027"/>
    <w:rsid w:val="00DB6167"/>
    <w:rsid w:val="00DC018C"/>
    <w:rsid w:val="00DC2463"/>
    <w:rsid w:val="00DC46BB"/>
    <w:rsid w:val="00DC72CD"/>
    <w:rsid w:val="00DD07AE"/>
    <w:rsid w:val="00DD2736"/>
    <w:rsid w:val="00DE3D8C"/>
    <w:rsid w:val="00DE69BF"/>
    <w:rsid w:val="00DE6FB5"/>
    <w:rsid w:val="00DF1023"/>
    <w:rsid w:val="00DF1EA1"/>
    <w:rsid w:val="00DF1EAA"/>
    <w:rsid w:val="00DF5A41"/>
    <w:rsid w:val="00DF68AB"/>
    <w:rsid w:val="00DF6BB6"/>
    <w:rsid w:val="00DF7299"/>
    <w:rsid w:val="00E00AF9"/>
    <w:rsid w:val="00E04762"/>
    <w:rsid w:val="00E060AD"/>
    <w:rsid w:val="00E10B1D"/>
    <w:rsid w:val="00E155B8"/>
    <w:rsid w:val="00E21425"/>
    <w:rsid w:val="00E247D1"/>
    <w:rsid w:val="00E24922"/>
    <w:rsid w:val="00E25B96"/>
    <w:rsid w:val="00E30B94"/>
    <w:rsid w:val="00E37066"/>
    <w:rsid w:val="00E40626"/>
    <w:rsid w:val="00E40E19"/>
    <w:rsid w:val="00E41245"/>
    <w:rsid w:val="00E42117"/>
    <w:rsid w:val="00E463E4"/>
    <w:rsid w:val="00E4731B"/>
    <w:rsid w:val="00E47648"/>
    <w:rsid w:val="00E47775"/>
    <w:rsid w:val="00E50C63"/>
    <w:rsid w:val="00E545E1"/>
    <w:rsid w:val="00E5730B"/>
    <w:rsid w:val="00E575D5"/>
    <w:rsid w:val="00E618E2"/>
    <w:rsid w:val="00E631AE"/>
    <w:rsid w:val="00E66CAA"/>
    <w:rsid w:val="00E7076A"/>
    <w:rsid w:val="00E70DF1"/>
    <w:rsid w:val="00E71F98"/>
    <w:rsid w:val="00E74AA1"/>
    <w:rsid w:val="00E74E8C"/>
    <w:rsid w:val="00E80636"/>
    <w:rsid w:val="00E80B70"/>
    <w:rsid w:val="00E90FFB"/>
    <w:rsid w:val="00E91E86"/>
    <w:rsid w:val="00E9399D"/>
    <w:rsid w:val="00E949E3"/>
    <w:rsid w:val="00E968E8"/>
    <w:rsid w:val="00E96C98"/>
    <w:rsid w:val="00EA18E8"/>
    <w:rsid w:val="00EA379F"/>
    <w:rsid w:val="00EA441B"/>
    <w:rsid w:val="00EA5740"/>
    <w:rsid w:val="00EA79EE"/>
    <w:rsid w:val="00EB2AFC"/>
    <w:rsid w:val="00EB75F1"/>
    <w:rsid w:val="00EB7899"/>
    <w:rsid w:val="00EB7906"/>
    <w:rsid w:val="00EC7425"/>
    <w:rsid w:val="00ED140E"/>
    <w:rsid w:val="00ED17DB"/>
    <w:rsid w:val="00ED225A"/>
    <w:rsid w:val="00ED3D89"/>
    <w:rsid w:val="00EE155D"/>
    <w:rsid w:val="00EE35AA"/>
    <w:rsid w:val="00EE4899"/>
    <w:rsid w:val="00EE4A8A"/>
    <w:rsid w:val="00EE4FB8"/>
    <w:rsid w:val="00EF1F30"/>
    <w:rsid w:val="00EF23F0"/>
    <w:rsid w:val="00EF377A"/>
    <w:rsid w:val="00EF3D81"/>
    <w:rsid w:val="00EF448C"/>
    <w:rsid w:val="00EF4D92"/>
    <w:rsid w:val="00EF744E"/>
    <w:rsid w:val="00F027FD"/>
    <w:rsid w:val="00F06BA3"/>
    <w:rsid w:val="00F115A0"/>
    <w:rsid w:val="00F16A3E"/>
    <w:rsid w:val="00F17A0D"/>
    <w:rsid w:val="00F21F5B"/>
    <w:rsid w:val="00F224E7"/>
    <w:rsid w:val="00F23725"/>
    <w:rsid w:val="00F23F15"/>
    <w:rsid w:val="00F264AB"/>
    <w:rsid w:val="00F271F8"/>
    <w:rsid w:val="00F31DF9"/>
    <w:rsid w:val="00F32A2F"/>
    <w:rsid w:val="00F417A6"/>
    <w:rsid w:val="00F4186D"/>
    <w:rsid w:val="00F41EE8"/>
    <w:rsid w:val="00F42F90"/>
    <w:rsid w:val="00F45F73"/>
    <w:rsid w:val="00F47D12"/>
    <w:rsid w:val="00F539AE"/>
    <w:rsid w:val="00F54195"/>
    <w:rsid w:val="00F54388"/>
    <w:rsid w:val="00F545CB"/>
    <w:rsid w:val="00F55710"/>
    <w:rsid w:val="00F566CA"/>
    <w:rsid w:val="00F60DA6"/>
    <w:rsid w:val="00F6254E"/>
    <w:rsid w:val="00F64246"/>
    <w:rsid w:val="00F723F9"/>
    <w:rsid w:val="00F81859"/>
    <w:rsid w:val="00F84B2A"/>
    <w:rsid w:val="00F92794"/>
    <w:rsid w:val="00F94968"/>
    <w:rsid w:val="00FA1E65"/>
    <w:rsid w:val="00FA2AE5"/>
    <w:rsid w:val="00FA32E6"/>
    <w:rsid w:val="00FA5BAD"/>
    <w:rsid w:val="00FB09D3"/>
    <w:rsid w:val="00FB2349"/>
    <w:rsid w:val="00FB3746"/>
    <w:rsid w:val="00FB4156"/>
    <w:rsid w:val="00FB554A"/>
    <w:rsid w:val="00FB6AAD"/>
    <w:rsid w:val="00FC1385"/>
    <w:rsid w:val="00FC18A6"/>
    <w:rsid w:val="00FC308F"/>
    <w:rsid w:val="00FC65F2"/>
    <w:rsid w:val="00FC6982"/>
    <w:rsid w:val="00FD2943"/>
    <w:rsid w:val="00FD4610"/>
    <w:rsid w:val="00FD6493"/>
    <w:rsid w:val="00FE16E3"/>
    <w:rsid w:val="00FE5EF8"/>
    <w:rsid w:val="00FE62CC"/>
    <w:rsid w:val="00FE66FB"/>
    <w:rsid w:val="00FF1202"/>
    <w:rsid w:val="00FF7B78"/>
  </w:rsids>
  <m:mathPr>
    <m:mathFont m:val="Cambria Math"/>
    <m:brkBin m:val="before"/>
    <m:brkBinSub m:val="--"/>
    <m:smallFrac m:val="0"/>
    <m:dispDef/>
    <m:lMargin m:val="0"/>
    <m:rMargin m:val="0"/>
    <m:defJc m:val="centerGroup"/>
    <m:wrapIndent m:val="1440"/>
    <m:intLim m:val="subSup"/>
    <m:naryLim m:val="undOvr"/>
  </m:mathPr>
  <w:attachedSchema w:val="http://www.records.nsw.gov.au/schemas/RDA"/>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267E5F7"/>
  <w15:docId w15:val="{B8243A64-7D73-4E38-97E5-623E40EB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rtugal" w:eastAsia="Times New Roman" w:hAnsi="Portug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07A"/>
    <w:pPr>
      <w:keepNext/>
      <w:spacing w:before="120" w:after="120"/>
    </w:pPr>
    <w:rPr>
      <w:rFonts w:ascii="Verdana" w:hAnsi="Verdana"/>
      <w:lang w:eastAsia="en-US"/>
    </w:rPr>
  </w:style>
  <w:style w:type="paragraph" w:styleId="Heading1">
    <w:name w:val="heading 1"/>
    <w:basedOn w:val="Normal"/>
    <w:next w:val="Normal"/>
    <w:qFormat/>
    <w:rsid w:val="00DA407A"/>
    <w:pPr>
      <w:spacing w:before="240"/>
      <w:ind w:left="709" w:hanging="709"/>
      <w:outlineLvl w:val="0"/>
    </w:pPr>
    <w:rPr>
      <w:b/>
      <w:sz w:val="24"/>
    </w:rPr>
  </w:style>
  <w:style w:type="paragraph" w:styleId="Heading2">
    <w:name w:val="heading 2"/>
    <w:basedOn w:val="Normal"/>
    <w:next w:val="Normal"/>
    <w:qFormat/>
    <w:rsid w:val="00DA407A"/>
    <w:pPr>
      <w:spacing w:before="180"/>
      <w:outlineLvl w:val="1"/>
    </w:pPr>
    <w:rPr>
      <w:b/>
      <w:sz w:val="22"/>
    </w:rPr>
  </w:style>
  <w:style w:type="paragraph" w:styleId="Heading3">
    <w:name w:val="heading 3"/>
    <w:basedOn w:val="Normal"/>
    <w:next w:val="Normal"/>
    <w:qFormat/>
    <w:rsid w:val="00DA407A"/>
    <w:pPr>
      <w:outlineLvl w:val="2"/>
    </w:pPr>
    <w:rPr>
      <w:b/>
    </w:rPr>
  </w:style>
  <w:style w:type="paragraph" w:styleId="Heading4">
    <w:name w:val="heading 4"/>
    <w:basedOn w:val="Normal"/>
    <w:next w:val="Normal"/>
    <w:qFormat/>
    <w:rsid w:val="00DA407A"/>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H1">
    <w:name w:val="AR H1"/>
    <w:basedOn w:val="Heading1"/>
    <w:rsid w:val="00656F95"/>
    <w:pPr>
      <w:pBdr>
        <w:bottom w:val="single" w:sz="12" w:space="4" w:color="4F81BD"/>
      </w:pBdr>
      <w:spacing w:after="240" w:line="320" w:lineRule="atLeast"/>
      <w:ind w:left="0" w:firstLine="0"/>
    </w:pPr>
    <w:rPr>
      <w:color w:val="0070C0"/>
      <w:sz w:val="28"/>
      <w:szCs w:val="28"/>
    </w:rPr>
  </w:style>
  <w:style w:type="paragraph" w:customStyle="1" w:styleId="ARTitle">
    <w:name w:val="AR Title"/>
    <w:basedOn w:val="Title"/>
    <w:rsid w:val="00656F95"/>
    <w:pPr>
      <w:spacing w:before="360" w:after="240"/>
    </w:pPr>
    <w:rPr>
      <w:rFonts w:cs="Times New Roman"/>
      <w:bCs w:val="0"/>
      <w:color w:val="000000"/>
    </w:rPr>
  </w:style>
  <w:style w:type="paragraph" w:customStyle="1" w:styleId="ARParagraph">
    <w:name w:val="AR Paragraph"/>
    <w:rsid w:val="00FA3EC9"/>
    <w:pPr>
      <w:spacing w:before="200"/>
    </w:pPr>
    <w:rPr>
      <w:rFonts w:ascii="Verdana" w:hAnsi="Verdana"/>
      <w:sz w:val="22"/>
      <w:szCs w:val="22"/>
    </w:rPr>
  </w:style>
  <w:style w:type="paragraph" w:customStyle="1" w:styleId="ChapterHeading">
    <w:name w:val="Chapter Heading"/>
    <w:basedOn w:val="Normal"/>
    <w:rsid w:val="00DA407A"/>
    <w:pPr>
      <w:pBdr>
        <w:bottom w:val="single" w:sz="4" w:space="1" w:color="auto"/>
      </w:pBdr>
      <w:ind w:left="709" w:hanging="709"/>
    </w:pPr>
    <w:rPr>
      <w:b/>
      <w:sz w:val="40"/>
    </w:rPr>
  </w:style>
  <w:style w:type="paragraph" w:styleId="Footer">
    <w:name w:val="footer"/>
    <w:basedOn w:val="Normal"/>
    <w:link w:val="FooterChar"/>
    <w:uiPriority w:val="99"/>
    <w:rsid w:val="00DA407A"/>
    <w:pPr>
      <w:tabs>
        <w:tab w:val="right" w:pos="9072"/>
      </w:tabs>
      <w:spacing w:before="60" w:after="60"/>
    </w:pPr>
    <w:rPr>
      <w:sz w:val="18"/>
    </w:rPr>
  </w:style>
  <w:style w:type="paragraph" w:customStyle="1" w:styleId="FooterA4Shell">
    <w:name w:val="Footer A4 Shell"/>
    <w:basedOn w:val="Normal"/>
    <w:rsid w:val="00DA407A"/>
    <w:pPr>
      <w:tabs>
        <w:tab w:val="right" w:pos="7655"/>
      </w:tabs>
    </w:pPr>
    <w:rPr>
      <w:sz w:val="18"/>
    </w:rPr>
  </w:style>
  <w:style w:type="character" w:styleId="FootnoteReference">
    <w:name w:val="footnote reference"/>
    <w:basedOn w:val="DefaultParagraphFont"/>
    <w:semiHidden/>
    <w:rsid w:val="00DA407A"/>
    <w:rPr>
      <w:rFonts w:ascii="Verdana" w:hAnsi="Verdana"/>
      <w:sz w:val="18"/>
      <w:vertAlign w:val="superscript"/>
    </w:rPr>
  </w:style>
  <w:style w:type="paragraph" w:styleId="FootnoteText">
    <w:name w:val="footnote text"/>
    <w:basedOn w:val="Normal"/>
    <w:semiHidden/>
    <w:rsid w:val="00DA407A"/>
    <w:pPr>
      <w:spacing w:before="0" w:after="0"/>
      <w:ind w:left="709" w:hanging="709"/>
    </w:pPr>
    <w:rPr>
      <w:sz w:val="18"/>
    </w:rPr>
  </w:style>
  <w:style w:type="paragraph" w:styleId="Header">
    <w:name w:val="header"/>
    <w:basedOn w:val="Normal"/>
    <w:rsid w:val="00DA407A"/>
    <w:pPr>
      <w:tabs>
        <w:tab w:val="right" w:pos="9072"/>
      </w:tabs>
      <w:spacing w:before="0" w:after="0"/>
    </w:pPr>
    <w:rPr>
      <w:sz w:val="18"/>
    </w:rPr>
  </w:style>
  <w:style w:type="paragraph" w:customStyle="1" w:styleId="InternalHeader">
    <w:name w:val="Internal Header"/>
    <w:basedOn w:val="Normal"/>
    <w:rsid w:val="00DA407A"/>
    <w:pPr>
      <w:jc w:val="center"/>
    </w:pPr>
    <w:rPr>
      <w:b/>
    </w:rPr>
  </w:style>
  <w:style w:type="paragraph" w:customStyle="1" w:styleId="InternalListNumber">
    <w:name w:val="Internal List Number"/>
    <w:basedOn w:val="Normal"/>
    <w:rsid w:val="00DA407A"/>
    <w:pPr>
      <w:numPr>
        <w:numId w:val="2"/>
      </w:numPr>
      <w:spacing w:before="240"/>
    </w:pPr>
  </w:style>
  <w:style w:type="paragraph" w:customStyle="1" w:styleId="InternalSubheading">
    <w:name w:val="Internal Subheading"/>
    <w:basedOn w:val="Normal"/>
    <w:rsid w:val="00DA407A"/>
    <w:pPr>
      <w:jc w:val="center"/>
    </w:pPr>
    <w:rPr>
      <w:b/>
    </w:rPr>
  </w:style>
  <w:style w:type="paragraph" w:customStyle="1" w:styleId="ListBullet1">
    <w:name w:val="List Bullet 1"/>
    <w:basedOn w:val="Normal"/>
    <w:rsid w:val="00DA407A"/>
    <w:pPr>
      <w:tabs>
        <w:tab w:val="num" w:pos="709"/>
      </w:tabs>
      <w:spacing w:before="0"/>
      <w:ind w:left="709" w:hanging="709"/>
    </w:pPr>
  </w:style>
  <w:style w:type="paragraph" w:customStyle="1" w:styleId="Normalsingle">
    <w:name w:val="Normal single"/>
    <w:basedOn w:val="Normal"/>
    <w:rsid w:val="00DA407A"/>
    <w:pPr>
      <w:spacing w:before="0" w:after="0"/>
    </w:pPr>
  </w:style>
  <w:style w:type="character" w:styleId="PageNumber">
    <w:name w:val="page number"/>
    <w:basedOn w:val="DefaultParagraphFont"/>
    <w:rsid w:val="00DA407A"/>
    <w:rPr>
      <w:rFonts w:ascii="Verdana" w:hAnsi="Verdana"/>
      <w:sz w:val="18"/>
    </w:rPr>
  </w:style>
  <w:style w:type="paragraph" w:styleId="Subtitle">
    <w:name w:val="Subtitle"/>
    <w:basedOn w:val="Normal"/>
    <w:qFormat/>
    <w:rsid w:val="00DA407A"/>
    <w:pPr>
      <w:jc w:val="center"/>
    </w:pPr>
    <w:rPr>
      <w:rFonts w:cs="Arial"/>
      <w:b/>
      <w:sz w:val="24"/>
      <w:szCs w:val="24"/>
    </w:rPr>
  </w:style>
  <w:style w:type="paragraph" w:styleId="Title">
    <w:name w:val="Title"/>
    <w:basedOn w:val="Normal"/>
    <w:qFormat/>
    <w:rsid w:val="00DA407A"/>
    <w:pPr>
      <w:jc w:val="center"/>
    </w:pPr>
    <w:rPr>
      <w:rFonts w:cs="Arial"/>
      <w:b/>
      <w:bCs/>
      <w:sz w:val="32"/>
      <w:szCs w:val="32"/>
    </w:rPr>
  </w:style>
  <w:style w:type="paragraph" w:styleId="TOC1">
    <w:name w:val="toc 1"/>
    <w:basedOn w:val="Normal"/>
    <w:next w:val="Normal"/>
    <w:autoRedefine/>
    <w:semiHidden/>
    <w:rsid w:val="00DA407A"/>
    <w:pPr>
      <w:tabs>
        <w:tab w:val="right" w:pos="9072"/>
      </w:tabs>
      <w:spacing w:before="80" w:after="80"/>
    </w:pPr>
    <w:rPr>
      <w:b/>
    </w:rPr>
  </w:style>
  <w:style w:type="paragraph" w:styleId="TOC2">
    <w:name w:val="toc 2"/>
    <w:basedOn w:val="Normal"/>
    <w:next w:val="Normal"/>
    <w:autoRedefine/>
    <w:semiHidden/>
    <w:rsid w:val="00DA407A"/>
    <w:pPr>
      <w:tabs>
        <w:tab w:val="right" w:pos="9072"/>
      </w:tabs>
      <w:spacing w:before="80" w:after="80"/>
    </w:pPr>
  </w:style>
  <w:style w:type="table" w:styleId="TableGrid">
    <w:name w:val="Table Grid"/>
    <w:basedOn w:val="TableNormal"/>
    <w:rsid w:val="00DA407A"/>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407A"/>
    <w:rPr>
      <w:i/>
      <w:iCs/>
    </w:rPr>
  </w:style>
  <w:style w:type="character" w:styleId="Hyperlink">
    <w:name w:val="Hyperlink"/>
    <w:basedOn w:val="DefaultParagraphFont"/>
    <w:rsid w:val="00DA407A"/>
    <w:rPr>
      <w:rFonts w:ascii="Verdana" w:hAnsi="Verdana"/>
      <w:color w:val="0000FF"/>
      <w:sz w:val="20"/>
      <w:u w:val="single"/>
    </w:rPr>
  </w:style>
  <w:style w:type="paragraph" w:customStyle="1" w:styleId="Hidden">
    <w:name w:val="Hidden"/>
    <w:basedOn w:val="Normal"/>
    <w:link w:val="HiddenChar"/>
    <w:rsid w:val="00DA407A"/>
    <w:rPr>
      <w:vanish/>
    </w:rPr>
  </w:style>
  <w:style w:type="character" w:customStyle="1" w:styleId="HiddenChar">
    <w:name w:val="Hidden Char"/>
    <w:basedOn w:val="DefaultParagraphFont"/>
    <w:link w:val="Hidden"/>
    <w:rsid w:val="00DA407A"/>
    <w:rPr>
      <w:rFonts w:ascii="Verdana" w:hAnsi="Verdana"/>
      <w:color w:val="FFFFFF"/>
      <w:sz w:val="1"/>
    </w:rPr>
  </w:style>
  <w:style w:type="paragraph" w:styleId="CommentText">
    <w:name w:val="annotation text"/>
    <w:basedOn w:val="Normal"/>
    <w:link w:val="CommentTextChar"/>
    <w:rsid w:val="00582BBC"/>
  </w:style>
  <w:style w:type="character" w:customStyle="1" w:styleId="CommentTextChar">
    <w:name w:val="Comment Text Char"/>
    <w:basedOn w:val="DefaultParagraphFont"/>
    <w:link w:val="CommentText"/>
    <w:rsid w:val="00582BBC"/>
    <w:rPr>
      <w:rFonts w:ascii="Verdana" w:hAnsi="Verdana"/>
      <w:lang w:eastAsia="en-US"/>
    </w:rPr>
  </w:style>
  <w:style w:type="paragraph" w:styleId="ListParagraph">
    <w:name w:val="List Paragraph"/>
    <w:basedOn w:val="Normal"/>
    <w:uiPriority w:val="34"/>
    <w:qFormat/>
    <w:rsid w:val="00253FDE"/>
    <w:pPr>
      <w:ind w:left="720"/>
      <w:contextualSpacing/>
    </w:pPr>
  </w:style>
  <w:style w:type="paragraph" w:styleId="BalloonText">
    <w:name w:val="Balloon Text"/>
    <w:basedOn w:val="Normal"/>
    <w:link w:val="BalloonTextChar"/>
    <w:semiHidden/>
    <w:unhideWhenUsed/>
    <w:rsid w:val="00D06BA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D06BAB"/>
    <w:rPr>
      <w:rFonts w:ascii="Tahoma" w:hAnsi="Tahoma" w:cs="Tahoma"/>
      <w:sz w:val="16"/>
      <w:szCs w:val="16"/>
      <w:lang w:eastAsia="en-US"/>
    </w:rPr>
  </w:style>
  <w:style w:type="character" w:customStyle="1" w:styleId="FooterChar">
    <w:name w:val="Footer Char"/>
    <w:basedOn w:val="DefaultParagraphFont"/>
    <w:link w:val="Footer"/>
    <w:uiPriority w:val="99"/>
    <w:rsid w:val="00060214"/>
    <w:rPr>
      <w:rFonts w:ascii="Verdana" w:hAnsi="Verdana"/>
      <w:sz w:val="18"/>
      <w:lang w:eastAsia="en-US"/>
    </w:rPr>
  </w:style>
  <w:style w:type="paragraph" w:customStyle="1" w:styleId="Default">
    <w:name w:val="Default"/>
    <w:rsid w:val="000B07E3"/>
    <w:pPr>
      <w:autoSpaceDE w:val="0"/>
      <w:autoSpaceDN w:val="0"/>
      <w:adjustRightInd w:val="0"/>
    </w:pPr>
    <w:rPr>
      <w:rFonts w:ascii="Verdana" w:hAnsi="Verdana" w:cs="Verdana"/>
      <w:color w:val="000000"/>
      <w:sz w:val="24"/>
      <w:szCs w:val="24"/>
    </w:rPr>
  </w:style>
  <w:style w:type="character" w:styleId="Strong">
    <w:name w:val="Strong"/>
    <w:basedOn w:val="DefaultParagraphFont"/>
    <w:uiPriority w:val="22"/>
    <w:qFormat/>
    <w:rsid w:val="004C5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6263">
      <w:bodyDiv w:val="1"/>
      <w:marLeft w:val="0"/>
      <w:marRight w:val="0"/>
      <w:marTop w:val="0"/>
      <w:marBottom w:val="0"/>
      <w:divBdr>
        <w:top w:val="none" w:sz="0" w:space="0" w:color="auto"/>
        <w:left w:val="none" w:sz="0" w:space="0" w:color="auto"/>
        <w:bottom w:val="none" w:sz="0" w:space="0" w:color="auto"/>
        <w:right w:val="none" w:sz="0" w:space="0" w:color="auto"/>
      </w:divBdr>
    </w:div>
    <w:div w:id="500237252">
      <w:bodyDiv w:val="1"/>
      <w:marLeft w:val="0"/>
      <w:marRight w:val="0"/>
      <w:marTop w:val="0"/>
      <w:marBottom w:val="0"/>
      <w:divBdr>
        <w:top w:val="none" w:sz="0" w:space="0" w:color="auto"/>
        <w:left w:val="none" w:sz="0" w:space="0" w:color="auto"/>
        <w:bottom w:val="none" w:sz="0" w:space="0" w:color="auto"/>
        <w:right w:val="none" w:sz="0" w:space="0" w:color="auto"/>
      </w:divBdr>
    </w:div>
    <w:div w:id="827669242">
      <w:bodyDiv w:val="1"/>
      <w:marLeft w:val="0"/>
      <w:marRight w:val="0"/>
      <w:marTop w:val="0"/>
      <w:marBottom w:val="0"/>
      <w:divBdr>
        <w:top w:val="none" w:sz="0" w:space="0" w:color="auto"/>
        <w:left w:val="none" w:sz="0" w:space="0" w:color="auto"/>
        <w:bottom w:val="none" w:sz="0" w:space="0" w:color="auto"/>
        <w:right w:val="none" w:sz="0" w:space="0" w:color="auto"/>
      </w:divBdr>
    </w:div>
    <w:div w:id="901528540">
      <w:bodyDiv w:val="1"/>
      <w:marLeft w:val="0"/>
      <w:marRight w:val="0"/>
      <w:marTop w:val="0"/>
      <w:marBottom w:val="0"/>
      <w:divBdr>
        <w:top w:val="none" w:sz="0" w:space="0" w:color="auto"/>
        <w:left w:val="none" w:sz="0" w:space="0" w:color="auto"/>
        <w:bottom w:val="none" w:sz="0" w:space="0" w:color="auto"/>
        <w:right w:val="none" w:sz="0" w:space="0" w:color="auto"/>
      </w:divBdr>
    </w:div>
    <w:div w:id="1087268814">
      <w:bodyDiv w:val="1"/>
      <w:marLeft w:val="0"/>
      <w:marRight w:val="0"/>
      <w:marTop w:val="0"/>
      <w:marBottom w:val="0"/>
      <w:divBdr>
        <w:top w:val="none" w:sz="0" w:space="0" w:color="auto"/>
        <w:left w:val="none" w:sz="0" w:space="0" w:color="auto"/>
        <w:bottom w:val="none" w:sz="0" w:space="0" w:color="auto"/>
        <w:right w:val="none" w:sz="0" w:space="0" w:color="auto"/>
      </w:divBdr>
    </w:div>
    <w:div w:id="1551575830">
      <w:bodyDiv w:val="1"/>
      <w:marLeft w:val="0"/>
      <w:marRight w:val="0"/>
      <w:marTop w:val="0"/>
      <w:marBottom w:val="0"/>
      <w:divBdr>
        <w:top w:val="none" w:sz="0" w:space="0" w:color="auto"/>
        <w:left w:val="none" w:sz="0" w:space="0" w:color="auto"/>
        <w:bottom w:val="none" w:sz="0" w:space="0" w:color="auto"/>
        <w:right w:val="none" w:sz="0" w:space="0" w:color="auto"/>
      </w:divBdr>
    </w:div>
    <w:div w:id="204578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C95BB-3619-45BC-9980-4D3F0A10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Records NSW</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McGing, Angela</dc:creator>
  <cp:lastModifiedBy>Angela McGing</cp:lastModifiedBy>
  <cp:revision>3</cp:revision>
  <cp:lastPrinted>2019-04-10T07:06:00Z</cp:lastPrinted>
  <dcterms:created xsi:type="dcterms:W3CDTF">2022-01-10T23:31:00Z</dcterms:created>
  <dcterms:modified xsi:type="dcterms:W3CDTF">2022-01-11T00:16:00Z</dcterms:modified>
</cp:coreProperties>
</file>