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33" w:rsidRDefault="00C8377F">
      <w:pPr>
        <w:jc w:val="center"/>
        <w:rPr>
          <w:b/>
          <w:sz w:val="32"/>
          <w:szCs w:val="32"/>
        </w:rPr>
      </w:pPr>
      <w:r>
        <w:rPr>
          <w:sz w:val="32"/>
          <w:szCs w:val="32"/>
        </w:rPr>
        <w:br/>
      </w:r>
      <w:r>
        <w:rPr>
          <w:b/>
          <w:sz w:val="32"/>
          <w:szCs w:val="32"/>
        </w:rPr>
        <w:t>State Records Authority of New South Wales</w:t>
      </w:r>
    </w:p>
    <w:p w:rsidR="00755933" w:rsidRDefault="00755933">
      <w:pPr>
        <w:jc w:val="center"/>
        <w:rPr>
          <w:sz w:val="32"/>
          <w:szCs w:val="32"/>
        </w:rPr>
      </w:pPr>
    </w:p>
    <w:p w:rsidR="00755933" w:rsidRDefault="00755933">
      <w:pPr>
        <w:jc w:val="center"/>
        <w:rPr>
          <w:sz w:val="32"/>
          <w:szCs w:val="32"/>
        </w:rPr>
      </w:pPr>
    </w:p>
    <w:p w:rsidR="00755933" w:rsidRDefault="00755933">
      <w:pPr>
        <w:jc w:val="center"/>
        <w:rPr>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18"/>
        <w:gridCol w:w="8947"/>
        <w:gridCol w:w="118"/>
      </w:tblGrid>
      <w:tr w:rsidR="00755933">
        <w:trPr>
          <w:cantSplit/>
        </w:trPr>
        <w:tc>
          <w:tcPr>
            <w:tcW w:w="48" w:type="pct"/>
            <w:tcBorders>
              <w:top w:val="single" w:sz="4" w:space="0" w:color="auto"/>
              <w:left w:val="single" w:sz="4" w:space="0" w:color="auto"/>
              <w:bottom w:val="nil"/>
              <w:right w:val="nil"/>
            </w:tcBorders>
          </w:tcPr>
          <w:p w:rsidR="00755933" w:rsidRDefault="00755933">
            <w:pPr>
              <w:spacing w:before="0" w:after="0" w:line="140" w:lineRule="exact"/>
            </w:pPr>
          </w:p>
        </w:tc>
        <w:tc>
          <w:tcPr>
            <w:tcW w:w="4903" w:type="pct"/>
            <w:tcBorders>
              <w:top w:val="single" w:sz="4" w:space="0" w:color="auto"/>
              <w:left w:val="nil"/>
              <w:bottom w:val="nil"/>
              <w:right w:val="nil"/>
            </w:tcBorders>
          </w:tcPr>
          <w:p w:rsidR="00755933" w:rsidRDefault="00755933">
            <w:pPr>
              <w:spacing w:before="0" w:after="0" w:line="140" w:lineRule="exact"/>
              <w:ind w:left="142"/>
            </w:pPr>
          </w:p>
        </w:tc>
        <w:tc>
          <w:tcPr>
            <w:tcW w:w="48" w:type="pct"/>
            <w:tcBorders>
              <w:top w:val="single" w:sz="4" w:space="0" w:color="auto"/>
              <w:left w:val="nil"/>
              <w:bottom w:val="nil"/>
              <w:right w:val="single" w:sz="4" w:space="0" w:color="auto"/>
            </w:tcBorders>
          </w:tcPr>
          <w:p w:rsidR="00755933" w:rsidRDefault="00755933">
            <w:pPr>
              <w:spacing w:before="0" w:after="0" w:line="140" w:lineRule="exact"/>
            </w:pPr>
          </w:p>
        </w:tc>
      </w:tr>
      <w:tr w:rsidR="00755933">
        <w:trPr>
          <w:cantSplit/>
        </w:trPr>
        <w:tc>
          <w:tcPr>
            <w:tcW w:w="48" w:type="pct"/>
            <w:tcBorders>
              <w:top w:val="nil"/>
              <w:bottom w:val="nil"/>
              <w:right w:val="nil"/>
            </w:tcBorders>
          </w:tcPr>
          <w:p w:rsidR="00755933" w:rsidRDefault="00755933">
            <w:pPr>
              <w:rPr>
                <w:sz w:val="24"/>
              </w:rPr>
            </w:pPr>
          </w:p>
        </w:tc>
        <w:tc>
          <w:tcPr>
            <w:tcW w:w="4903" w:type="pct"/>
            <w:tcBorders>
              <w:top w:val="nil"/>
              <w:left w:val="nil"/>
              <w:bottom w:val="nil"/>
              <w:right w:val="nil"/>
            </w:tcBorders>
            <w:shd w:val="pct5" w:color="auto" w:fill="FFFFFF"/>
          </w:tcPr>
          <w:p w:rsidR="00755933" w:rsidRDefault="00755933">
            <w:pPr>
              <w:pStyle w:val="ChapterHeading"/>
              <w:pBdr>
                <w:bottom w:val="none" w:sz="0" w:space="0" w:color="auto"/>
              </w:pBdr>
              <w:ind w:left="0" w:firstLine="0"/>
              <w:jc w:val="center"/>
              <w:rPr>
                <w:sz w:val="20"/>
              </w:rPr>
            </w:pPr>
          </w:p>
          <w:p w:rsidR="00755933" w:rsidRDefault="00C8377F">
            <w:pPr>
              <w:pStyle w:val="ChapterHeading"/>
              <w:pBdr>
                <w:bottom w:val="none" w:sz="0" w:space="0" w:color="auto"/>
              </w:pBdr>
              <w:ind w:left="0" w:firstLine="0"/>
              <w:jc w:val="center"/>
            </w:pPr>
            <w:r>
              <w:t>Functional Retention and Disposal Authority: DA210</w:t>
            </w:r>
          </w:p>
          <w:p w:rsidR="00755933" w:rsidRDefault="00C8377F">
            <w:pPr>
              <w:ind w:left="142"/>
              <w:jc w:val="center"/>
              <w:rPr>
                <w:bCs/>
                <w:sz w:val="28"/>
                <w:szCs w:val="28"/>
              </w:rPr>
            </w:pPr>
            <w:r>
              <w:rPr>
                <w:bCs/>
                <w:sz w:val="28"/>
                <w:szCs w:val="28"/>
              </w:rPr>
              <w:t>This authority covers records documenting the function of film and television production and promotion</w:t>
            </w:r>
          </w:p>
          <w:p w:rsidR="00755933" w:rsidRDefault="00C8377F">
            <w:pPr>
              <w:ind w:left="142"/>
              <w:jc w:val="center"/>
              <w:rPr>
                <w:sz w:val="28"/>
                <w:szCs w:val="28"/>
              </w:rPr>
            </w:pPr>
            <w:r>
              <w:rPr>
                <w:sz w:val="28"/>
                <w:szCs w:val="28"/>
              </w:rPr>
              <w:t>Issued to Screen NSW</w:t>
            </w:r>
          </w:p>
        </w:tc>
        <w:tc>
          <w:tcPr>
            <w:tcW w:w="48" w:type="pct"/>
            <w:tcBorders>
              <w:top w:val="nil"/>
              <w:left w:val="nil"/>
              <w:bottom w:val="nil"/>
            </w:tcBorders>
          </w:tcPr>
          <w:p w:rsidR="00755933" w:rsidRDefault="00755933">
            <w:pPr>
              <w:rPr>
                <w:sz w:val="24"/>
              </w:rPr>
            </w:pPr>
          </w:p>
        </w:tc>
      </w:tr>
      <w:tr w:rsidR="00755933">
        <w:trPr>
          <w:cantSplit/>
        </w:trPr>
        <w:tc>
          <w:tcPr>
            <w:tcW w:w="48" w:type="pct"/>
            <w:tcBorders>
              <w:top w:val="nil"/>
              <w:left w:val="single" w:sz="4" w:space="0" w:color="auto"/>
              <w:bottom w:val="single" w:sz="4" w:space="0" w:color="auto"/>
              <w:right w:val="nil"/>
            </w:tcBorders>
          </w:tcPr>
          <w:p w:rsidR="00755933" w:rsidRDefault="00755933">
            <w:pPr>
              <w:spacing w:before="0" w:after="0" w:line="140" w:lineRule="exact"/>
            </w:pPr>
          </w:p>
        </w:tc>
        <w:tc>
          <w:tcPr>
            <w:tcW w:w="4903" w:type="pct"/>
            <w:tcBorders>
              <w:top w:val="nil"/>
              <w:left w:val="nil"/>
              <w:bottom w:val="single" w:sz="4" w:space="0" w:color="auto"/>
              <w:right w:val="nil"/>
            </w:tcBorders>
          </w:tcPr>
          <w:p w:rsidR="00755933" w:rsidRDefault="00755933">
            <w:pPr>
              <w:spacing w:before="0" w:after="0" w:line="140" w:lineRule="exact"/>
              <w:ind w:left="142"/>
            </w:pPr>
          </w:p>
        </w:tc>
        <w:tc>
          <w:tcPr>
            <w:tcW w:w="48" w:type="pct"/>
            <w:tcBorders>
              <w:top w:val="nil"/>
              <w:left w:val="nil"/>
              <w:bottom w:val="single" w:sz="4" w:space="0" w:color="auto"/>
              <w:right w:val="single" w:sz="4" w:space="0" w:color="auto"/>
            </w:tcBorders>
          </w:tcPr>
          <w:p w:rsidR="00755933" w:rsidRDefault="00755933">
            <w:pPr>
              <w:spacing w:before="0" w:after="0" w:line="140" w:lineRule="exact"/>
            </w:pPr>
          </w:p>
        </w:tc>
      </w:tr>
    </w:tbl>
    <w:p w:rsidR="00755933" w:rsidRDefault="00755933"/>
    <w:p w:rsidR="00755933" w:rsidRDefault="00755933">
      <w:pPr>
        <w:rPr>
          <w:sz w:val="28"/>
          <w:szCs w:val="28"/>
        </w:rPr>
      </w:pPr>
    </w:p>
    <w:p w:rsidR="00755933" w:rsidRDefault="00C8377F">
      <w:pPr>
        <w:pStyle w:val="ChapterHeading"/>
        <w:pBdr>
          <w:bottom w:val="none" w:sz="0" w:space="0" w:color="auto"/>
        </w:pBdr>
        <w:ind w:left="0" w:firstLine="0"/>
        <w:rPr>
          <w:b w:val="0"/>
          <w:sz w:val="28"/>
          <w:szCs w:val="28"/>
        </w:rPr>
      </w:pPr>
      <w:r>
        <w:rPr>
          <w:b w:val="0"/>
          <w:sz w:val="28"/>
          <w:szCs w:val="28"/>
        </w:rPr>
        <w:t>This functional retention and disposal authority is approved under section 21(2)c of the</w:t>
      </w:r>
      <w:r>
        <w:rPr>
          <w:b w:val="0"/>
          <w:i/>
          <w:sz w:val="28"/>
          <w:szCs w:val="28"/>
        </w:rPr>
        <w:t xml:space="preserve"> State Records Act 1998 </w:t>
      </w:r>
      <w:r>
        <w:rPr>
          <w:b w:val="0"/>
          <w:sz w:val="28"/>
          <w:szCs w:val="28"/>
        </w:rPr>
        <w:t>following prior approval by the Board of the State Records Authority of New South Wales in accordance with section 21(3) of the Act.</w:t>
      </w:r>
      <w:r>
        <w:rPr>
          <w:b w:val="0"/>
          <w:sz w:val="28"/>
          <w:szCs w:val="28"/>
        </w:rPr>
        <w:br w:type="page"/>
      </w:r>
    </w:p>
    <w:p w:rsidR="00755933" w:rsidRDefault="00C8377F">
      <w:pPr>
        <w:sectPr w:rsidR="00755933" w:rsidSect="00D90F0F">
          <w:footerReference w:type="default" r:id="rId9"/>
          <w:pgSz w:w="11907" w:h="16840" w:code="9"/>
          <w:pgMar w:top="1134" w:right="1418" w:bottom="1134" w:left="1418" w:header="567" w:footer="567" w:gutter="0"/>
          <w:paperSrc w:first="7" w:other="7"/>
          <w:pgNumType w:start="1"/>
          <w:cols w:space="720"/>
          <w:titlePg/>
          <w:docGrid w:linePitch="272"/>
        </w:sectPr>
      </w:pPr>
      <w:bookmarkStart w:id="0" w:name="_GoBack"/>
      <w:bookmarkEnd w:id="0"/>
      <w:r>
        <w:t xml:space="preserve"> </w:t>
      </w:r>
    </w:p>
    <w:p w:rsidR="00755933" w:rsidRDefault="00C8377F">
      <w:pPr>
        <w:pStyle w:val="Title"/>
      </w:pPr>
      <w:r>
        <w:lastRenderedPageBreak/>
        <w:t>State Records Authority of New South Wales</w:t>
      </w:r>
    </w:p>
    <w:p w:rsidR="00755933" w:rsidRDefault="00C8377F">
      <w:pPr>
        <w:pStyle w:val="Title"/>
      </w:pPr>
      <w:r>
        <w:t>Functional Retention and Disposal Authority</w:t>
      </w:r>
    </w:p>
    <w:p w:rsidR="00755933" w:rsidRDefault="007559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44"/>
        <w:gridCol w:w="1727"/>
        <w:gridCol w:w="1389"/>
        <w:gridCol w:w="2314"/>
        <w:gridCol w:w="154"/>
        <w:gridCol w:w="1894"/>
        <w:gridCol w:w="1418"/>
        <w:gridCol w:w="143"/>
      </w:tblGrid>
      <w:tr w:rsidR="00755933">
        <w:trPr>
          <w:cantSplit/>
        </w:trPr>
        <w:tc>
          <w:tcPr>
            <w:tcW w:w="72" w:type="pct"/>
            <w:tcBorders>
              <w:top w:val="single" w:sz="4" w:space="0" w:color="auto"/>
              <w:left w:val="single" w:sz="4" w:space="0" w:color="auto"/>
              <w:bottom w:val="nil"/>
              <w:right w:val="nil"/>
            </w:tcBorders>
          </w:tcPr>
          <w:p w:rsidR="00755933" w:rsidRDefault="00755933">
            <w:pPr>
              <w:spacing w:before="0" w:after="0" w:line="140" w:lineRule="exact"/>
            </w:pPr>
          </w:p>
        </w:tc>
        <w:tc>
          <w:tcPr>
            <w:tcW w:w="864" w:type="pct"/>
            <w:tcBorders>
              <w:top w:val="single" w:sz="4" w:space="0" w:color="auto"/>
              <w:left w:val="nil"/>
              <w:bottom w:val="nil"/>
              <w:right w:val="nil"/>
            </w:tcBorders>
          </w:tcPr>
          <w:p w:rsidR="00755933" w:rsidRDefault="00755933">
            <w:pPr>
              <w:spacing w:before="0" w:after="0" w:line="140" w:lineRule="exact"/>
            </w:pPr>
          </w:p>
        </w:tc>
        <w:tc>
          <w:tcPr>
            <w:tcW w:w="695" w:type="pct"/>
            <w:tcBorders>
              <w:top w:val="single" w:sz="4" w:space="0" w:color="auto"/>
              <w:left w:val="nil"/>
              <w:bottom w:val="nil"/>
              <w:right w:val="single" w:sz="4" w:space="0" w:color="auto"/>
            </w:tcBorders>
          </w:tcPr>
          <w:p w:rsidR="00755933" w:rsidRDefault="00755933">
            <w:pPr>
              <w:spacing w:before="0" w:after="0" w:line="140" w:lineRule="exact"/>
            </w:pPr>
          </w:p>
        </w:tc>
        <w:tc>
          <w:tcPr>
            <w:tcW w:w="1158" w:type="pct"/>
            <w:tcBorders>
              <w:top w:val="nil"/>
              <w:left w:val="nil"/>
              <w:bottom w:val="nil"/>
              <w:right w:val="nil"/>
            </w:tcBorders>
          </w:tcPr>
          <w:p w:rsidR="00755933" w:rsidRDefault="00755933">
            <w:pPr>
              <w:spacing w:before="0" w:after="0" w:line="140" w:lineRule="exact"/>
            </w:pPr>
          </w:p>
        </w:tc>
        <w:tc>
          <w:tcPr>
            <w:tcW w:w="77" w:type="pct"/>
            <w:tcBorders>
              <w:top w:val="single" w:sz="4" w:space="0" w:color="auto"/>
              <w:left w:val="single" w:sz="4" w:space="0" w:color="auto"/>
              <w:bottom w:val="nil"/>
              <w:right w:val="nil"/>
            </w:tcBorders>
          </w:tcPr>
          <w:p w:rsidR="00755933" w:rsidRDefault="00755933">
            <w:pPr>
              <w:spacing w:before="0" w:after="0" w:line="140" w:lineRule="exact"/>
            </w:pPr>
          </w:p>
        </w:tc>
        <w:tc>
          <w:tcPr>
            <w:tcW w:w="947" w:type="pct"/>
            <w:tcBorders>
              <w:top w:val="single" w:sz="4" w:space="0" w:color="auto"/>
              <w:left w:val="nil"/>
              <w:bottom w:val="nil"/>
              <w:right w:val="nil"/>
            </w:tcBorders>
          </w:tcPr>
          <w:p w:rsidR="00755933" w:rsidRDefault="00755933">
            <w:pPr>
              <w:spacing w:before="0" w:after="0" w:line="140" w:lineRule="exact"/>
            </w:pPr>
          </w:p>
        </w:tc>
        <w:tc>
          <w:tcPr>
            <w:tcW w:w="709" w:type="pct"/>
            <w:tcBorders>
              <w:top w:val="single" w:sz="4" w:space="0" w:color="auto"/>
              <w:left w:val="nil"/>
              <w:bottom w:val="nil"/>
              <w:right w:val="nil"/>
            </w:tcBorders>
          </w:tcPr>
          <w:p w:rsidR="00755933" w:rsidRDefault="00755933">
            <w:pPr>
              <w:spacing w:before="0" w:after="0" w:line="140" w:lineRule="exact"/>
            </w:pPr>
          </w:p>
        </w:tc>
        <w:tc>
          <w:tcPr>
            <w:tcW w:w="72" w:type="pct"/>
            <w:tcBorders>
              <w:top w:val="single" w:sz="4" w:space="0" w:color="auto"/>
              <w:left w:val="nil"/>
              <w:bottom w:val="nil"/>
              <w:right w:val="single" w:sz="4" w:space="0" w:color="auto"/>
            </w:tcBorders>
          </w:tcPr>
          <w:p w:rsidR="00755933" w:rsidRDefault="00755933">
            <w:pPr>
              <w:spacing w:before="0" w:after="0" w:line="140" w:lineRule="exact"/>
            </w:pPr>
          </w:p>
        </w:tc>
      </w:tr>
      <w:tr w:rsidR="00755933">
        <w:trPr>
          <w:cantSplit/>
        </w:trPr>
        <w:tc>
          <w:tcPr>
            <w:tcW w:w="72" w:type="pct"/>
            <w:tcBorders>
              <w:top w:val="nil"/>
              <w:bottom w:val="nil"/>
              <w:right w:val="nil"/>
            </w:tcBorders>
          </w:tcPr>
          <w:p w:rsidR="00755933" w:rsidRDefault="00755933">
            <w:pPr>
              <w:rPr>
                <w:b/>
                <w:bCs/>
                <w:sz w:val="28"/>
              </w:rPr>
            </w:pPr>
          </w:p>
        </w:tc>
        <w:tc>
          <w:tcPr>
            <w:tcW w:w="864" w:type="pct"/>
            <w:tcBorders>
              <w:top w:val="nil"/>
              <w:left w:val="nil"/>
              <w:bottom w:val="nil"/>
              <w:right w:val="nil"/>
            </w:tcBorders>
            <w:shd w:val="pct5" w:color="auto" w:fill="FFFFFF"/>
          </w:tcPr>
          <w:p w:rsidR="00755933" w:rsidRDefault="00C8377F">
            <w:pPr>
              <w:ind w:left="142"/>
              <w:rPr>
                <w:b/>
                <w:bCs/>
                <w:sz w:val="24"/>
              </w:rPr>
            </w:pPr>
            <w:r>
              <w:rPr>
                <w:b/>
                <w:bCs/>
                <w:sz w:val="24"/>
              </w:rPr>
              <w:t>Authority no</w:t>
            </w:r>
          </w:p>
        </w:tc>
        <w:tc>
          <w:tcPr>
            <w:tcW w:w="695" w:type="pct"/>
            <w:tcBorders>
              <w:top w:val="nil"/>
              <w:left w:val="nil"/>
              <w:bottom w:val="nil"/>
              <w:right w:val="single" w:sz="4" w:space="0" w:color="auto"/>
            </w:tcBorders>
          </w:tcPr>
          <w:p w:rsidR="00755933" w:rsidRDefault="00C8377F">
            <w:pPr>
              <w:rPr>
                <w:b/>
                <w:bCs/>
                <w:sz w:val="24"/>
              </w:rPr>
            </w:pPr>
            <w:r>
              <w:rPr>
                <w:b/>
                <w:bCs/>
                <w:sz w:val="24"/>
              </w:rPr>
              <w:t>DA210</w:t>
            </w:r>
          </w:p>
        </w:tc>
        <w:tc>
          <w:tcPr>
            <w:tcW w:w="1158" w:type="pct"/>
            <w:tcBorders>
              <w:top w:val="nil"/>
              <w:left w:val="nil"/>
              <w:bottom w:val="nil"/>
              <w:right w:val="nil"/>
            </w:tcBorders>
          </w:tcPr>
          <w:p w:rsidR="00755933" w:rsidRDefault="00755933">
            <w:pPr>
              <w:rPr>
                <w:b/>
                <w:bCs/>
                <w:sz w:val="28"/>
              </w:rPr>
            </w:pPr>
          </w:p>
        </w:tc>
        <w:tc>
          <w:tcPr>
            <w:tcW w:w="77" w:type="pct"/>
            <w:tcBorders>
              <w:top w:val="nil"/>
              <w:left w:val="single" w:sz="4" w:space="0" w:color="auto"/>
              <w:bottom w:val="nil"/>
              <w:right w:val="nil"/>
            </w:tcBorders>
          </w:tcPr>
          <w:p w:rsidR="00755933" w:rsidRDefault="00755933">
            <w:pPr>
              <w:rPr>
                <w:b/>
                <w:bCs/>
                <w:sz w:val="28"/>
              </w:rPr>
            </w:pPr>
          </w:p>
        </w:tc>
        <w:tc>
          <w:tcPr>
            <w:tcW w:w="947" w:type="pct"/>
            <w:tcBorders>
              <w:top w:val="nil"/>
              <w:left w:val="nil"/>
              <w:bottom w:val="nil"/>
              <w:right w:val="nil"/>
            </w:tcBorders>
            <w:shd w:val="pct5" w:color="auto" w:fill="FFFFFF"/>
          </w:tcPr>
          <w:p w:rsidR="00755933" w:rsidRDefault="00C8377F">
            <w:pPr>
              <w:ind w:left="142"/>
              <w:rPr>
                <w:b/>
                <w:bCs/>
                <w:sz w:val="24"/>
              </w:rPr>
            </w:pPr>
            <w:r>
              <w:rPr>
                <w:b/>
                <w:bCs/>
                <w:sz w:val="24"/>
              </w:rPr>
              <w:t>SR file no</w:t>
            </w:r>
          </w:p>
        </w:tc>
        <w:tc>
          <w:tcPr>
            <w:tcW w:w="709" w:type="pct"/>
            <w:tcBorders>
              <w:top w:val="nil"/>
              <w:left w:val="nil"/>
              <w:bottom w:val="nil"/>
              <w:right w:val="nil"/>
            </w:tcBorders>
          </w:tcPr>
          <w:p w:rsidR="00755933" w:rsidRDefault="00C8377F">
            <w:pPr>
              <w:rPr>
                <w:b/>
                <w:bCs/>
                <w:sz w:val="24"/>
              </w:rPr>
            </w:pPr>
            <w:r>
              <w:rPr>
                <w:b/>
                <w:bCs/>
                <w:sz w:val="24"/>
              </w:rPr>
              <w:t>14/0133</w:t>
            </w:r>
          </w:p>
        </w:tc>
        <w:tc>
          <w:tcPr>
            <w:tcW w:w="72" w:type="pct"/>
            <w:tcBorders>
              <w:top w:val="nil"/>
              <w:left w:val="nil"/>
              <w:bottom w:val="nil"/>
            </w:tcBorders>
          </w:tcPr>
          <w:p w:rsidR="00755933" w:rsidRDefault="00755933">
            <w:pPr>
              <w:rPr>
                <w:b/>
                <w:bCs/>
                <w:sz w:val="28"/>
              </w:rPr>
            </w:pPr>
          </w:p>
        </w:tc>
      </w:tr>
      <w:tr w:rsidR="00755933">
        <w:trPr>
          <w:cantSplit/>
        </w:trPr>
        <w:tc>
          <w:tcPr>
            <w:tcW w:w="72" w:type="pct"/>
            <w:tcBorders>
              <w:top w:val="nil"/>
              <w:left w:val="single" w:sz="4" w:space="0" w:color="auto"/>
              <w:bottom w:val="single" w:sz="4" w:space="0" w:color="auto"/>
              <w:right w:val="nil"/>
            </w:tcBorders>
          </w:tcPr>
          <w:p w:rsidR="00755933" w:rsidRDefault="00755933">
            <w:pPr>
              <w:spacing w:before="0" w:after="0" w:line="140" w:lineRule="exact"/>
            </w:pPr>
          </w:p>
        </w:tc>
        <w:tc>
          <w:tcPr>
            <w:tcW w:w="864" w:type="pct"/>
            <w:tcBorders>
              <w:top w:val="nil"/>
              <w:left w:val="nil"/>
              <w:bottom w:val="single" w:sz="4" w:space="0" w:color="auto"/>
              <w:right w:val="nil"/>
            </w:tcBorders>
          </w:tcPr>
          <w:p w:rsidR="00755933" w:rsidRDefault="00755933">
            <w:pPr>
              <w:spacing w:before="0" w:after="0" w:line="140" w:lineRule="exact"/>
            </w:pPr>
          </w:p>
        </w:tc>
        <w:tc>
          <w:tcPr>
            <w:tcW w:w="695" w:type="pct"/>
            <w:tcBorders>
              <w:top w:val="nil"/>
              <w:left w:val="nil"/>
              <w:bottom w:val="single" w:sz="4" w:space="0" w:color="auto"/>
              <w:right w:val="single" w:sz="4" w:space="0" w:color="auto"/>
            </w:tcBorders>
          </w:tcPr>
          <w:p w:rsidR="00755933" w:rsidRDefault="00755933">
            <w:pPr>
              <w:spacing w:before="0" w:after="0" w:line="140" w:lineRule="exact"/>
            </w:pPr>
          </w:p>
        </w:tc>
        <w:tc>
          <w:tcPr>
            <w:tcW w:w="1158" w:type="pct"/>
            <w:tcBorders>
              <w:top w:val="nil"/>
              <w:left w:val="nil"/>
              <w:bottom w:val="nil"/>
              <w:right w:val="nil"/>
            </w:tcBorders>
          </w:tcPr>
          <w:p w:rsidR="00755933" w:rsidRDefault="00755933">
            <w:pPr>
              <w:spacing w:before="0" w:after="0" w:line="140" w:lineRule="exact"/>
            </w:pPr>
          </w:p>
        </w:tc>
        <w:tc>
          <w:tcPr>
            <w:tcW w:w="77" w:type="pct"/>
            <w:tcBorders>
              <w:top w:val="nil"/>
              <w:left w:val="single" w:sz="4" w:space="0" w:color="auto"/>
              <w:bottom w:val="single" w:sz="4" w:space="0" w:color="auto"/>
              <w:right w:val="nil"/>
            </w:tcBorders>
          </w:tcPr>
          <w:p w:rsidR="00755933" w:rsidRDefault="00755933">
            <w:pPr>
              <w:spacing w:before="0" w:after="0" w:line="140" w:lineRule="exact"/>
            </w:pPr>
          </w:p>
        </w:tc>
        <w:tc>
          <w:tcPr>
            <w:tcW w:w="947" w:type="pct"/>
            <w:tcBorders>
              <w:top w:val="nil"/>
              <w:left w:val="nil"/>
              <w:bottom w:val="single" w:sz="4" w:space="0" w:color="auto"/>
              <w:right w:val="nil"/>
            </w:tcBorders>
          </w:tcPr>
          <w:p w:rsidR="00755933" w:rsidRDefault="00755933">
            <w:pPr>
              <w:spacing w:before="0" w:after="0" w:line="140" w:lineRule="exact"/>
            </w:pPr>
          </w:p>
        </w:tc>
        <w:tc>
          <w:tcPr>
            <w:tcW w:w="709" w:type="pct"/>
            <w:tcBorders>
              <w:top w:val="nil"/>
              <w:left w:val="nil"/>
              <w:bottom w:val="single" w:sz="4" w:space="0" w:color="auto"/>
              <w:right w:val="nil"/>
            </w:tcBorders>
          </w:tcPr>
          <w:p w:rsidR="00755933" w:rsidRDefault="00755933">
            <w:pPr>
              <w:spacing w:before="0" w:after="0" w:line="140" w:lineRule="exact"/>
            </w:pPr>
          </w:p>
        </w:tc>
        <w:tc>
          <w:tcPr>
            <w:tcW w:w="72" w:type="pct"/>
            <w:tcBorders>
              <w:top w:val="nil"/>
              <w:left w:val="nil"/>
              <w:bottom w:val="single" w:sz="4" w:space="0" w:color="auto"/>
              <w:right w:val="single" w:sz="4" w:space="0" w:color="auto"/>
            </w:tcBorders>
          </w:tcPr>
          <w:p w:rsidR="00755933" w:rsidRDefault="00755933">
            <w:pPr>
              <w:spacing w:before="0" w:after="0" w:line="140" w:lineRule="exact"/>
            </w:pPr>
          </w:p>
        </w:tc>
      </w:tr>
    </w:tbl>
    <w:p w:rsidR="00755933" w:rsidRDefault="00755933">
      <w:pPr>
        <w:tabs>
          <w:tab w:val="right" w:pos="907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4"/>
        <w:gridCol w:w="1728"/>
        <w:gridCol w:w="7168"/>
        <w:gridCol w:w="143"/>
      </w:tblGrid>
      <w:tr w:rsidR="00755933">
        <w:trPr>
          <w:cantSplit/>
        </w:trPr>
        <w:tc>
          <w:tcPr>
            <w:tcW w:w="72" w:type="pct"/>
            <w:tcBorders>
              <w:top w:val="single" w:sz="4" w:space="0" w:color="auto"/>
              <w:left w:val="single" w:sz="4" w:space="0" w:color="auto"/>
              <w:bottom w:val="nil"/>
              <w:right w:val="nil"/>
            </w:tcBorders>
          </w:tcPr>
          <w:p w:rsidR="00755933" w:rsidRDefault="00755933">
            <w:pPr>
              <w:spacing w:before="0" w:after="0" w:line="140" w:lineRule="exact"/>
            </w:pPr>
          </w:p>
        </w:tc>
        <w:tc>
          <w:tcPr>
            <w:tcW w:w="864" w:type="pct"/>
            <w:tcBorders>
              <w:top w:val="single" w:sz="4" w:space="0" w:color="auto"/>
              <w:left w:val="nil"/>
              <w:bottom w:val="nil"/>
              <w:right w:val="nil"/>
            </w:tcBorders>
          </w:tcPr>
          <w:p w:rsidR="00755933" w:rsidRDefault="00755933">
            <w:pPr>
              <w:spacing w:before="0" w:after="0" w:line="140" w:lineRule="exact"/>
            </w:pPr>
          </w:p>
        </w:tc>
        <w:tc>
          <w:tcPr>
            <w:tcW w:w="3585" w:type="pct"/>
            <w:tcBorders>
              <w:top w:val="single" w:sz="4" w:space="0" w:color="auto"/>
              <w:left w:val="nil"/>
              <w:bottom w:val="nil"/>
              <w:right w:val="nil"/>
            </w:tcBorders>
          </w:tcPr>
          <w:p w:rsidR="00755933" w:rsidRDefault="00755933">
            <w:pPr>
              <w:spacing w:before="0" w:after="0" w:line="140" w:lineRule="exact"/>
              <w:ind w:left="142"/>
            </w:pPr>
          </w:p>
        </w:tc>
        <w:tc>
          <w:tcPr>
            <w:tcW w:w="72" w:type="pct"/>
            <w:tcBorders>
              <w:top w:val="single" w:sz="4" w:space="0" w:color="auto"/>
              <w:left w:val="nil"/>
              <w:bottom w:val="nil"/>
              <w:right w:val="single" w:sz="4" w:space="0" w:color="auto"/>
            </w:tcBorders>
          </w:tcPr>
          <w:p w:rsidR="00755933" w:rsidRDefault="00755933">
            <w:pPr>
              <w:spacing w:before="0" w:after="0" w:line="140" w:lineRule="exact"/>
            </w:pPr>
          </w:p>
        </w:tc>
      </w:tr>
      <w:tr w:rsidR="00755933">
        <w:trPr>
          <w:cantSplit/>
        </w:trPr>
        <w:tc>
          <w:tcPr>
            <w:tcW w:w="72" w:type="pct"/>
            <w:tcBorders>
              <w:top w:val="nil"/>
              <w:bottom w:val="nil"/>
              <w:right w:val="nil"/>
            </w:tcBorders>
          </w:tcPr>
          <w:p w:rsidR="00755933" w:rsidRDefault="00755933">
            <w:pPr>
              <w:rPr>
                <w:sz w:val="24"/>
              </w:rPr>
            </w:pPr>
          </w:p>
        </w:tc>
        <w:tc>
          <w:tcPr>
            <w:tcW w:w="864" w:type="pct"/>
            <w:tcBorders>
              <w:top w:val="nil"/>
              <w:left w:val="nil"/>
              <w:bottom w:val="nil"/>
              <w:right w:val="nil"/>
            </w:tcBorders>
            <w:shd w:val="pct5" w:color="auto" w:fill="FFFFFF"/>
          </w:tcPr>
          <w:p w:rsidR="00755933" w:rsidRDefault="00C8377F">
            <w:pPr>
              <w:ind w:left="142"/>
              <w:rPr>
                <w:b/>
                <w:bCs/>
                <w:sz w:val="24"/>
              </w:rPr>
            </w:pPr>
            <w:r>
              <w:rPr>
                <w:b/>
                <w:bCs/>
                <w:sz w:val="24"/>
              </w:rPr>
              <w:t>Scope</w:t>
            </w:r>
          </w:p>
        </w:tc>
        <w:tc>
          <w:tcPr>
            <w:tcW w:w="3585" w:type="pct"/>
            <w:tcBorders>
              <w:top w:val="nil"/>
              <w:left w:val="nil"/>
              <w:bottom w:val="nil"/>
              <w:right w:val="nil"/>
            </w:tcBorders>
          </w:tcPr>
          <w:p w:rsidR="00755933" w:rsidRDefault="00C8377F">
            <w:pPr>
              <w:ind w:left="142"/>
              <w:rPr>
                <w:sz w:val="24"/>
              </w:rPr>
            </w:pPr>
            <w:r>
              <w:rPr>
                <w:sz w:val="24"/>
              </w:rPr>
              <w:t>This functional retention and disposal authority covers records documenting the function of film and television production and promotion from c.1977 onwards.</w:t>
            </w:r>
          </w:p>
        </w:tc>
        <w:tc>
          <w:tcPr>
            <w:tcW w:w="72" w:type="pct"/>
            <w:tcBorders>
              <w:top w:val="nil"/>
              <w:left w:val="nil"/>
              <w:bottom w:val="nil"/>
            </w:tcBorders>
          </w:tcPr>
          <w:p w:rsidR="00755933" w:rsidRDefault="00755933">
            <w:pPr>
              <w:rPr>
                <w:sz w:val="24"/>
              </w:rPr>
            </w:pPr>
          </w:p>
        </w:tc>
      </w:tr>
      <w:tr w:rsidR="00755933">
        <w:trPr>
          <w:cantSplit/>
        </w:trPr>
        <w:tc>
          <w:tcPr>
            <w:tcW w:w="72" w:type="pct"/>
            <w:tcBorders>
              <w:top w:val="nil"/>
              <w:left w:val="single" w:sz="4" w:space="0" w:color="auto"/>
              <w:bottom w:val="nil"/>
              <w:right w:val="nil"/>
            </w:tcBorders>
          </w:tcPr>
          <w:p w:rsidR="00755933" w:rsidRDefault="00755933">
            <w:pPr>
              <w:spacing w:before="0" w:after="0" w:line="140" w:lineRule="exact"/>
            </w:pPr>
          </w:p>
        </w:tc>
        <w:tc>
          <w:tcPr>
            <w:tcW w:w="864" w:type="pct"/>
            <w:tcBorders>
              <w:top w:val="nil"/>
              <w:left w:val="nil"/>
              <w:bottom w:val="nil"/>
              <w:right w:val="nil"/>
            </w:tcBorders>
          </w:tcPr>
          <w:p w:rsidR="00755933" w:rsidRDefault="00755933">
            <w:pPr>
              <w:spacing w:before="0" w:after="0" w:line="140" w:lineRule="exact"/>
            </w:pPr>
          </w:p>
        </w:tc>
        <w:tc>
          <w:tcPr>
            <w:tcW w:w="3585" w:type="pct"/>
            <w:tcBorders>
              <w:top w:val="nil"/>
              <w:left w:val="nil"/>
              <w:bottom w:val="nil"/>
              <w:right w:val="nil"/>
            </w:tcBorders>
          </w:tcPr>
          <w:p w:rsidR="00755933" w:rsidRDefault="00755933">
            <w:pPr>
              <w:spacing w:before="0" w:after="0" w:line="140" w:lineRule="exact"/>
              <w:ind w:left="142"/>
            </w:pPr>
          </w:p>
        </w:tc>
        <w:tc>
          <w:tcPr>
            <w:tcW w:w="72" w:type="pct"/>
            <w:tcBorders>
              <w:top w:val="nil"/>
              <w:left w:val="nil"/>
              <w:bottom w:val="nil"/>
              <w:right w:val="single" w:sz="4" w:space="0" w:color="auto"/>
            </w:tcBorders>
          </w:tcPr>
          <w:p w:rsidR="00755933" w:rsidRDefault="00755933">
            <w:pPr>
              <w:spacing w:before="0" w:after="0" w:line="140" w:lineRule="exact"/>
            </w:pPr>
          </w:p>
        </w:tc>
      </w:tr>
      <w:tr w:rsidR="00755933">
        <w:trPr>
          <w:cantSplit/>
        </w:trPr>
        <w:tc>
          <w:tcPr>
            <w:tcW w:w="72" w:type="pct"/>
            <w:tcBorders>
              <w:top w:val="single" w:sz="4" w:space="0" w:color="auto"/>
              <w:left w:val="nil"/>
              <w:bottom w:val="single" w:sz="4" w:space="0" w:color="auto"/>
              <w:right w:val="nil"/>
            </w:tcBorders>
          </w:tcPr>
          <w:p w:rsidR="00755933" w:rsidRDefault="00755933">
            <w:pPr>
              <w:spacing w:before="60" w:after="60"/>
            </w:pPr>
          </w:p>
        </w:tc>
        <w:tc>
          <w:tcPr>
            <w:tcW w:w="864" w:type="pct"/>
            <w:tcBorders>
              <w:top w:val="single" w:sz="4" w:space="0" w:color="auto"/>
              <w:left w:val="nil"/>
              <w:bottom w:val="single" w:sz="4" w:space="0" w:color="auto"/>
              <w:right w:val="nil"/>
            </w:tcBorders>
          </w:tcPr>
          <w:p w:rsidR="00755933" w:rsidRDefault="00755933">
            <w:pPr>
              <w:spacing w:before="60" w:after="60"/>
            </w:pPr>
          </w:p>
        </w:tc>
        <w:tc>
          <w:tcPr>
            <w:tcW w:w="3585" w:type="pct"/>
            <w:tcBorders>
              <w:top w:val="single" w:sz="4" w:space="0" w:color="auto"/>
              <w:left w:val="nil"/>
              <w:bottom w:val="single" w:sz="4" w:space="0" w:color="auto"/>
              <w:right w:val="nil"/>
            </w:tcBorders>
          </w:tcPr>
          <w:p w:rsidR="00755933" w:rsidRDefault="00755933">
            <w:pPr>
              <w:spacing w:before="60" w:after="60"/>
              <w:ind w:left="142"/>
            </w:pPr>
          </w:p>
        </w:tc>
        <w:tc>
          <w:tcPr>
            <w:tcW w:w="72" w:type="pct"/>
            <w:tcBorders>
              <w:top w:val="single" w:sz="4" w:space="0" w:color="auto"/>
              <w:left w:val="nil"/>
              <w:bottom w:val="nil"/>
              <w:right w:val="nil"/>
            </w:tcBorders>
          </w:tcPr>
          <w:p w:rsidR="00755933" w:rsidRDefault="00755933">
            <w:pPr>
              <w:spacing w:before="60" w:after="60"/>
            </w:pPr>
          </w:p>
        </w:tc>
      </w:tr>
      <w:tr w:rsidR="00755933">
        <w:trPr>
          <w:cantSplit/>
        </w:trPr>
        <w:tc>
          <w:tcPr>
            <w:tcW w:w="72" w:type="pct"/>
            <w:tcBorders>
              <w:top w:val="nil"/>
              <w:left w:val="single" w:sz="4" w:space="0" w:color="auto"/>
              <w:bottom w:val="nil"/>
              <w:right w:val="nil"/>
            </w:tcBorders>
          </w:tcPr>
          <w:p w:rsidR="00755933" w:rsidRDefault="00755933">
            <w:pPr>
              <w:spacing w:before="0" w:after="0" w:line="140" w:lineRule="exact"/>
            </w:pPr>
          </w:p>
        </w:tc>
        <w:tc>
          <w:tcPr>
            <w:tcW w:w="864" w:type="pct"/>
            <w:tcBorders>
              <w:top w:val="nil"/>
              <w:left w:val="nil"/>
              <w:bottom w:val="nil"/>
              <w:right w:val="nil"/>
            </w:tcBorders>
          </w:tcPr>
          <w:p w:rsidR="00755933" w:rsidRDefault="00755933">
            <w:pPr>
              <w:spacing w:before="0" w:after="0" w:line="140" w:lineRule="exact"/>
            </w:pPr>
          </w:p>
        </w:tc>
        <w:tc>
          <w:tcPr>
            <w:tcW w:w="3585" w:type="pct"/>
            <w:tcBorders>
              <w:top w:val="nil"/>
              <w:left w:val="nil"/>
              <w:bottom w:val="nil"/>
              <w:right w:val="nil"/>
            </w:tcBorders>
          </w:tcPr>
          <w:p w:rsidR="00755933" w:rsidRDefault="00755933">
            <w:pPr>
              <w:spacing w:before="0" w:after="0" w:line="140" w:lineRule="exact"/>
              <w:ind w:left="142"/>
            </w:pPr>
          </w:p>
        </w:tc>
        <w:tc>
          <w:tcPr>
            <w:tcW w:w="72" w:type="pct"/>
            <w:tcBorders>
              <w:top w:val="single" w:sz="4" w:space="0" w:color="auto"/>
              <w:left w:val="nil"/>
              <w:bottom w:val="nil"/>
              <w:right w:val="single" w:sz="4" w:space="0" w:color="auto"/>
            </w:tcBorders>
          </w:tcPr>
          <w:p w:rsidR="00755933" w:rsidRDefault="00755933">
            <w:pPr>
              <w:spacing w:before="0" w:after="0" w:line="140" w:lineRule="exact"/>
            </w:pPr>
          </w:p>
        </w:tc>
      </w:tr>
      <w:tr w:rsidR="00755933">
        <w:trPr>
          <w:cantSplit/>
        </w:trPr>
        <w:tc>
          <w:tcPr>
            <w:tcW w:w="72" w:type="pct"/>
            <w:tcBorders>
              <w:top w:val="nil"/>
              <w:bottom w:val="nil"/>
              <w:right w:val="nil"/>
            </w:tcBorders>
          </w:tcPr>
          <w:p w:rsidR="00755933" w:rsidRDefault="00755933">
            <w:pPr>
              <w:rPr>
                <w:b/>
                <w:bCs/>
                <w:sz w:val="24"/>
              </w:rPr>
            </w:pPr>
          </w:p>
        </w:tc>
        <w:tc>
          <w:tcPr>
            <w:tcW w:w="864" w:type="pct"/>
            <w:tcBorders>
              <w:top w:val="nil"/>
              <w:left w:val="nil"/>
              <w:bottom w:val="nil"/>
              <w:right w:val="nil"/>
            </w:tcBorders>
            <w:shd w:val="pct5" w:color="auto" w:fill="FFFFFF"/>
          </w:tcPr>
          <w:p w:rsidR="00755933" w:rsidRDefault="00C8377F">
            <w:pPr>
              <w:ind w:left="142"/>
              <w:rPr>
                <w:b/>
                <w:bCs/>
                <w:sz w:val="24"/>
              </w:rPr>
            </w:pPr>
            <w:r>
              <w:rPr>
                <w:b/>
                <w:bCs/>
                <w:sz w:val="24"/>
              </w:rPr>
              <w:t>Public office</w:t>
            </w:r>
          </w:p>
        </w:tc>
        <w:tc>
          <w:tcPr>
            <w:tcW w:w="3585" w:type="pct"/>
            <w:tcBorders>
              <w:top w:val="nil"/>
              <w:left w:val="nil"/>
              <w:bottom w:val="nil"/>
              <w:right w:val="nil"/>
            </w:tcBorders>
          </w:tcPr>
          <w:p w:rsidR="00755933" w:rsidRDefault="00C8377F">
            <w:pPr>
              <w:ind w:left="142"/>
              <w:rPr>
                <w:sz w:val="24"/>
              </w:rPr>
            </w:pPr>
            <w:r>
              <w:rPr>
                <w:sz w:val="24"/>
              </w:rPr>
              <w:t>Screen NSW</w:t>
            </w:r>
          </w:p>
        </w:tc>
        <w:tc>
          <w:tcPr>
            <w:tcW w:w="72" w:type="pct"/>
            <w:tcBorders>
              <w:top w:val="nil"/>
              <w:left w:val="nil"/>
              <w:bottom w:val="nil"/>
            </w:tcBorders>
          </w:tcPr>
          <w:p w:rsidR="00755933" w:rsidRDefault="00755933">
            <w:pPr>
              <w:rPr>
                <w:b/>
                <w:bCs/>
                <w:sz w:val="24"/>
              </w:rPr>
            </w:pPr>
          </w:p>
        </w:tc>
      </w:tr>
      <w:tr w:rsidR="00755933">
        <w:trPr>
          <w:cantSplit/>
        </w:trPr>
        <w:tc>
          <w:tcPr>
            <w:tcW w:w="72" w:type="pct"/>
            <w:tcBorders>
              <w:top w:val="nil"/>
              <w:left w:val="single" w:sz="4" w:space="0" w:color="auto"/>
              <w:bottom w:val="single" w:sz="4" w:space="0" w:color="auto"/>
              <w:right w:val="nil"/>
            </w:tcBorders>
          </w:tcPr>
          <w:p w:rsidR="00755933" w:rsidRDefault="00755933">
            <w:pPr>
              <w:spacing w:before="0" w:after="0" w:line="140" w:lineRule="exact"/>
            </w:pPr>
          </w:p>
        </w:tc>
        <w:tc>
          <w:tcPr>
            <w:tcW w:w="864" w:type="pct"/>
            <w:tcBorders>
              <w:top w:val="nil"/>
              <w:left w:val="nil"/>
              <w:bottom w:val="single" w:sz="4" w:space="0" w:color="auto"/>
              <w:right w:val="nil"/>
            </w:tcBorders>
          </w:tcPr>
          <w:p w:rsidR="00755933" w:rsidRDefault="00755933">
            <w:pPr>
              <w:spacing w:before="0" w:after="0" w:line="140" w:lineRule="exact"/>
            </w:pPr>
          </w:p>
        </w:tc>
        <w:tc>
          <w:tcPr>
            <w:tcW w:w="3585" w:type="pct"/>
            <w:tcBorders>
              <w:top w:val="nil"/>
              <w:left w:val="nil"/>
              <w:bottom w:val="single" w:sz="4" w:space="0" w:color="auto"/>
              <w:right w:val="nil"/>
            </w:tcBorders>
          </w:tcPr>
          <w:p w:rsidR="00755933" w:rsidRDefault="00755933">
            <w:pPr>
              <w:spacing w:before="0" w:after="0" w:line="140" w:lineRule="exact"/>
              <w:ind w:left="142"/>
            </w:pPr>
          </w:p>
        </w:tc>
        <w:tc>
          <w:tcPr>
            <w:tcW w:w="72" w:type="pct"/>
            <w:tcBorders>
              <w:top w:val="nil"/>
              <w:left w:val="nil"/>
              <w:bottom w:val="single" w:sz="4" w:space="0" w:color="auto"/>
              <w:right w:val="single" w:sz="4" w:space="0" w:color="auto"/>
            </w:tcBorders>
          </w:tcPr>
          <w:p w:rsidR="00755933" w:rsidRDefault="00755933">
            <w:pPr>
              <w:spacing w:before="0" w:after="0" w:line="140" w:lineRule="exact"/>
            </w:pPr>
          </w:p>
        </w:tc>
      </w:tr>
      <w:tr w:rsidR="00755933">
        <w:trPr>
          <w:cantSplit/>
        </w:trPr>
        <w:tc>
          <w:tcPr>
            <w:tcW w:w="72" w:type="pct"/>
            <w:tcBorders>
              <w:top w:val="single" w:sz="4" w:space="0" w:color="auto"/>
              <w:left w:val="nil"/>
              <w:bottom w:val="single" w:sz="4" w:space="0" w:color="auto"/>
              <w:right w:val="nil"/>
            </w:tcBorders>
          </w:tcPr>
          <w:p w:rsidR="00755933" w:rsidRDefault="00755933">
            <w:pPr>
              <w:spacing w:before="60" w:after="60"/>
              <w:rPr>
                <w:rFonts w:ascii="Times New Roman" w:hAnsi="Times New Roman"/>
                <w:sz w:val="24"/>
              </w:rPr>
            </w:pPr>
          </w:p>
        </w:tc>
        <w:tc>
          <w:tcPr>
            <w:tcW w:w="864" w:type="pct"/>
            <w:tcBorders>
              <w:top w:val="single" w:sz="4" w:space="0" w:color="auto"/>
              <w:left w:val="nil"/>
              <w:bottom w:val="single" w:sz="4" w:space="0" w:color="auto"/>
              <w:right w:val="nil"/>
            </w:tcBorders>
          </w:tcPr>
          <w:p w:rsidR="00755933" w:rsidRDefault="00755933">
            <w:pPr>
              <w:spacing w:before="60" w:after="60"/>
              <w:rPr>
                <w:rFonts w:ascii="Times New Roman" w:hAnsi="Times New Roman"/>
                <w:sz w:val="24"/>
              </w:rPr>
            </w:pPr>
          </w:p>
        </w:tc>
        <w:tc>
          <w:tcPr>
            <w:tcW w:w="3585" w:type="pct"/>
            <w:tcBorders>
              <w:top w:val="single" w:sz="4" w:space="0" w:color="auto"/>
              <w:left w:val="nil"/>
              <w:bottom w:val="single" w:sz="4" w:space="0" w:color="auto"/>
              <w:right w:val="nil"/>
            </w:tcBorders>
          </w:tcPr>
          <w:p w:rsidR="00755933" w:rsidRDefault="00755933">
            <w:pPr>
              <w:spacing w:before="60" w:after="60"/>
            </w:pPr>
          </w:p>
        </w:tc>
        <w:tc>
          <w:tcPr>
            <w:tcW w:w="72" w:type="pct"/>
            <w:tcBorders>
              <w:top w:val="single" w:sz="4" w:space="0" w:color="auto"/>
              <w:left w:val="nil"/>
              <w:bottom w:val="nil"/>
              <w:right w:val="nil"/>
            </w:tcBorders>
          </w:tcPr>
          <w:p w:rsidR="00755933" w:rsidRDefault="00755933">
            <w:pPr>
              <w:spacing w:before="60" w:after="60"/>
            </w:pPr>
          </w:p>
        </w:tc>
      </w:tr>
      <w:tr w:rsidR="00755933">
        <w:trPr>
          <w:cantSplit/>
        </w:trPr>
        <w:tc>
          <w:tcPr>
            <w:tcW w:w="72" w:type="pct"/>
            <w:tcBorders>
              <w:top w:val="nil"/>
              <w:left w:val="single" w:sz="4" w:space="0" w:color="auto"/>
              <w:bottom w:val="nil"/>
              <w:right w:val="nil"/>
            </w:tcBorders>
          </w:tcPr>
          <w:p w:rsidR="00755933" w:rsidRDefault="00755933">
            <w:pPr>
              <w:spacing w:before="0" w:after="0" w:line="140" w:lineRule="exact"/>
            </w:pPr>
          </w:p>
        </w:tc>
        <w:tc>
          <w:tcPr>
            <w:tcW w:w="864" w:type="pct"/>
            <w:tcBorders>
              <w:top w:val="nil"/>
              <w:left w:val="nil"/>
              <w:bottom w:val="nil"/>
              <w:right w:val="nil"/>
            </w:tcBorders>
          </w:tcPr>
          <w:p w:rsidR="00755933" w:rsidRDefault="00755933">
            <w:pPr>
              <w:spacing w:before="0" w:after="0" w:line="140" w:lineRule="exact"/>
            </w:pPr>
          </w:p>
        </w:tc>
        <w:tc>
          <w:tcPr>
            <w:tcW w:w="3585" w:type="pct"/>
            <w:tcBorders>
              <w:top w:val="nil"/>
              <w:left w:val="nil"/>
              <w:bottom w:val="nil"/>
              <w:right w:val="nil"/>
            </w:tcBorders>
          </w:tcPr>
          <w:p w:rsidR="00755933" w:rsidRDefault="00755933">
            <w:pPr>
              <w:spacing w:before="0" w:after="0" w:line="140" w:lineRule="exact"/>
              <w:ind w:left="142"/>
            </w:pPr>
          </w:p>
        </w:tc>
        <w:tc>
          <w:tcPr>
            <w:tcW w:w="72" w:type="pct"/>
            <w:tcBorders>
              <w:top w:val="single" w:sz="4" w:space="0" w:color="auto"/>
              <w:left w:val="nil"/>
              <w:bottom w:val="nil"/>
              <w:right w:val="single" w:sz="4" w:space="0" w:color="auto"/>
            </w:tcBorders>
          </w:tcPr>
          <w:p w:rsidR="00755933" w:rsidRDefault="00755933">
            <w:pPr>
              <w:spacing w:before="0" w:after="0" w:line="140" w:lineRule="exact"/>
            </w:pPr>
          </w:p>
        </w:tc>
      </w:tr>
      <w:tr w:rsidR="00755933">
        <w:trPr>
          <w:cantSplit/>
        </w:trPr>
        <w:tc>
          <w:tcPr>
            <w:tcW w:w="72" w:type="pct"/>
            <w:tcBorders>
              <w:top w:val="nil"/>
              <w:bottom w:val="nil"/>
              <w:right w:val="nil"/>
            </w:tcBorders>
          </w:tcPr>
          <w:p w:rsidR="00755933" w:rsidRDefault="00755933">
            <w:pPr>
              <w:spacing w:after="0"/>
              <w:rPr>
                <w:sz w:val="24"/>
              </w:rPr>
            </w:pPr>
          </w:p>
        </w:tc>
        <w:tc>
          <w:tcPr>
            <w:tcW w:w="864" w:type="pct"/>
            <w:tcBorders>
              <w:top w:val="nil"/>
              <w:left w:val="nil"/>
              <w:bottom w:val="nil"/>
              <w:right w:val="nil"/>
            </w:tcBorders>
            <w:shd w:val="pct5" w:color="auto" w:fill="FFFFFF"/>
          </w:tcPr>
          <w:p w:rsidR="00755933" w:rsidRDefault="00C8377F" w:rsidP="00D90F0F">
            <w:pPr>
              <w:ind w:left="142"/>
              <w:rPr>
                <w:b/>
                <w:bCs/>
                <w:sz w:val="24"/>
              </w:rPr>
            </w:pPr>
            <w:r>
              <w:rPr>
                <w:b/>
                <w:bCs/>
                <w:sz w:val="24"/>
              </w:rPr>
              <w:t>A</w:t>
            </w:r>
            <w:r w:rsidR="00D90F0F">
              <w:rPr>
                <w:b/>
                <w:bCs/>
                <w:sz w:val="24"/>
              </w:rPr>
              <w:t>uthorised</w:t>
            </w:r>
            <w:r>
              <w:rPr>
                <w:b/>
                <w:bCs/>
                <w:sz w:val="24"/>
              </w:rPr>
              <w:br/>
            </w:r>
          </w:p>
        </w:tc>
        <w:tc>
          <w:tcPr>
            <w:tcW w:w="3585" w:type="pct"/>
            <w:tcBorders>
              <w:top w:val="nil"/>
              <w:left w:val="nil"/>
              <w:bottom w:val="nil"/>
              <w:right w:val="nil"/>
            </w:tcBorders>
          </w:tcPr>
          <w:p w:rsidR="00D90F0F" w:rsidRDefault="00D90F0F">
            <w:pPr>
              <w:tabs>
                <w:tab w:val="center" w:pos="5244"/>
              </w:tabs>
              <w:spacing w:after="0"/>
              <w:ind w:left="142"/>
              <w:rPr>
                <w:sz w:val="24"/>
              </w:rPr>
            </w:pPr>
            <w:r>
              <w:rPr>
                <w:sz w:val="24"/>
              </w:rPr>
              <w:t>David Roberts                           19/</w:t>
            </w:r>
            <w:r w:rsidR="004A6EDF">
              <w:rPr>
                <w:sz w:val="24"/>
              </w:rPr>
              <w:t>10</w:t>
            </w:r>
            <w:r>
              <w:rPr>
                <w:sz w:val="24"/>
              </w:rPr>
              <w:t>/20</w:t>
            </w:r>
            <w:r w:rsidR="004A6EDF">
              <w:rPr>
                <w:sz w:val="24"/>
              </w:rPr>
              <w:t>05</w:t>
            </w:r>
            <w:r>
              <w:rPr>
                <w:sz w:val="24"/>
              </w:rPr>
              <w:br/>
              <w:t>Director</w:t>
            </w:r>
            <w:r>
              <w:rPr>
                <w:sz w:val="24"/>
              </w:rPr>
              <w:br/>
              <w:t>State Records Authority of New South Wales</w:t>
            </w:r>
          </w:p>
          <w:p w:rsidR="00D90F0F" w:rsidRDefault="00D90F0F">
            <w:pPr>
              <w:tabs>
                <w:tab w:val="center" w:pos="5244"/>
              </w:tabs>
              <w:spacing w:after="0"/>
              <w:ind w:left="142"/>
              <w:rPr>
                <w:sz w:val="24"/>
              </w:rPr>
            </w:pPr>
          </w:p>
          <w:p w:rsidR="00755933" w:rsidRDefault="00C8377F">
            <w:pPr>
              <w:tabs>
                <w:tab w:val="center" w:pos="5244"/>
              </w:tabs>
              <w:spacing w:before="240" w:after="0"/>
              <w:ind w:left="142"/>
              <w:rPr>
                <w:sz w:val="24"/>
              </w:rPr>
            </w:pPr>
            <w:r>
              <w:rPr>
                <w:sz w:val="24"/>
              </w:rPr>
              <w:tab/>
              <w:t>24/06/2014</w:t>
            </w:r>
          </w:p>
        </w:tc>
        <w:tc>
          <w:tcPr>
            <w:tcW w:w="72" w:type="pct"/>
            <w:tcBorders>
              <w:top w:val="nil"/>
              <w:left w:val="nil"/>
              <w:bottom w:val="nil"/>
            </w:tcBorders>
          </w:tcPr>
          <w:p w:rsidR="00755933" w:rsidRDefault="00755933">
            <w:pPr>
              <w:spacing w:after="0"/>
              <w:rPr>
                <w:sz w:val="24"/>
              </w:rPr>
            </w:pPr>
          </w:p>
        </w:tc>
      </w:tr>
      <w:tr w:rsidR="00755933">
        <w:trPr>
          <w:cantSplit/>
        </w:trPr>
        <w:tc>
          <w:tcPr>
            <w:tcW w:w="72" w:type="pct"/>
            <w:tcBorders>
              <w:top w:val="nil"/>
              <w:bottom w:val="nil"/>
              <w:right w:val="nil"/>
            </w:tcBorders>
          </w:tcPr>
          <w:p w:rsidR="00755933" w:rsidRDefault="00755933">
            <w:pPr>
              <w:spacing w:before="0"/>
              <w:rPr>
                <w:sz w:val="24"/>
              </w:rPr>
            </w:pPr>
          </w:p>
        </w:tc>
        <w:tc>
          <w:tcPr>
            <w:tcW w:w="864" w:type="pct"/>
            <w:tcBorders>
              <w:top w:val="nil"/>
              <w:left w:val="nil"/>
              <w:bottom w:val="nil"/>
              <w:right w:val="nil"/>
            </w:tcBorders>
            <w:shd w:val="pct5" w:color="auto" w:fill="FFFFFF"/>
          </w:tcPr>
          <w:p w:rsidR="00755933" w:rsidRPr="00D90F0F" w:rsidRDefault="00D90F0F">
            <w:pPr>
              <w:spacing w:before="0"/>
              <w:rPr>
                <w:b/>
                <w:sz w:val="24"/>
              </w:rPr>
            </w:pPr>
            <w:r w:rsidRPr="00D90F0F">
              <w:rPr>
                <w:b/>
                <w:sz w:val="24"/>
              </w:rPr>
              <w:t>Revised version</w:t>
            </w:r>
          </w:p>
        </w:tc>
        <w:tc>
          <w:tcPr>
            <w:tcW w:w="3585" w:type="pct"/>
            <w:tcBorders>
              <w:top w:val="nil"/>
              <w:left w:val="nil"/>
              <w:bottom w:val="nil"/>
              <w:right w:val="nil"/>
            </w:tcBorders>
          </w:tcPr>
          <w:p w:rsidR="00EB4C3D" w:rsidRDefault="00C8377F">
            <w:pPr>
              <w:tabs>
                <w:tab w:val="center" w:pos="5244"/>
              </w:tabs>
              <w:spacing w:before="0"/>
              <w:ind w:left="142"/>
              <w:rPr>
                <w:sz w:val="24"/>
              </w:rPr>
            </w:pPr>
            <w:r>
              <w:rPr>
                <w:sz w:val="24"/>
              </w:rPr>
              <w:t>Geoff Hinchcliffe</w:t>
            </w:r>
            <w:r>
              <w:rPr>
                <w:sz w:val="24"/>
              </w:rPr>
              <w:tab/>
              <w:t>Date</w:t>
            </w:r>
            <w:r>
              <w:rPr>
                <w:sz w:val="24"/>
              </w:rPr>
              <w:br/>
              <w:t>Director</w:t>
            </w:r>
            <w:r>
              <w:rPr>
                <w:sz w:val="24"/>
              </w:rPr>
              <w:br/>
              <w:t>State Records Authority of New South Wales</w:t>
            </w:r>
          </w:p>
          <w:p w:rsidR="00892495" w:rsidRDefault="00317B9B">
            <w:pPr>
              <w:tabs>
                <w:tab w:val="center" w:pos="5244"/>
              </w:tabs>
              <w:spacing w:before="0"/>
              <w:ind w:left="142"/>
              <w:rPr>
                <w:i/>
                <w:sz w:val="16"/>
                <w:szCs w:val="16"/>
              </w:rPr>
            </w:pPr>
            <w:r>
              <w:rPr>
                <w:i/>
                <w:sz w:val="16"/>
                <w:szCs w:val="16"/>
              </w:rPr>
              <w:t xml:space="preserve">Removal of </w:t>
            </w:r>
            <w:r w:rsidR="0094633D">
              <w:rPr>
                <w:i/>
                <w:sz w:val="16"/>
                <w:szCs w:val="16"/>
              </w:rPr>
              <w:t xml:space="preserve">entries </w:t>
            </w:r>
            <w:r w:rsidR="00E670F5">
              <w:rPr>
                <w:i/>
                <w:sz w:val="16"/>
                <w:szCs w:val="16"/>
              </w:rPr>
              <w:t>for</w:t>
            </w:r>
            <w:r w:rsidR="00BE40FD">
              <w:rPr>
                <w:i/>
                <w:sz w:val="16"/>
                <w:szCs w:val="16"/>
              </w:rPr>
              <w:t xml:space="preserve"> records now </w:t>
            </w:r>
            <w:r w:rsidR="00A24314" w:rsidRPr="0089425D">
              <w:rPr>
                <w:i/>
                <w:sz w:val="16"/>
                <w:szCs w:val="16"/>
              </w:rPr>
              <w:t>covered by the General retention and disposal authority: administrative</w:t>
            </w:r>
            <w:r w:rsidR="00BE40FD">
              <w:rPr>
                <w:i/>
                <w:sz w:val="16"/>
                <w:szCs w:val="16"/>
              </w:rPr>
              <w:t xml:space="preserve"> record (1.0.0 BOARD MANAGEMENT and INDUSTRY AND AUDIENCE DEVELOPMENT – Consultation 4.2.0)</w:t>
            </w:r>
          </w:p>
          <w:p w:rsidR="00892495" w:rsidRDefault="0089425D">
            <w:pPr>
              <w:tabs>
                <w:tab w:val="center" w:pos="5244"/>
              </w:tabs>
              <w:spacing w:before="0"/>
              <w:ind w:left="142"/>
              <w:rPr>
                <w:i/>
                <w:sz w:val="16"/>
                <w:szCs w:val="16"/>
              </w:rPr>
            </w:pPr>
            <w:r>
              <w:rPr>
                <w:i/>
                <w:sz w:val="16"/>
                <w:szCs w:val="16"/>
              </w:rPr>
              <w:t xml:space="preserve">Reduction in retention period </w:t>
            </w:r>
            <w:r w:rsidR="00BE40FD">
              <w:rPr>
                <w:i/>
                <w:sz w:val="16"/>
                <w:szCs w:val="16"/>
              </w:rPr>
              <w:t xml:space="preserve">from 10 to 7 years </w:t>
            </w:r>
            <w:r>
              <w:rPr>
                <w:i/>
                <w:sz w:val="16"/>
                <w:szCs w:val="16"/>
              </w:rPr>
              <w:t xml:space="preserve">for </w:t>
            </w:r>
            <w:r w:rsidR="00BE40FD">
              <w:rPr>
                <w:i/>
                <w:sz w:val="16"/>
                <w:szCs w:val="16"/>
              </w:rPr>
              <w:t xml:space="preserve">royalty statement reports (entry </w:t>
            </w:r>
            <w:r>
              <w:rPr>
                <w:i/>
                <w:sz w:val="16"/>
                <w:szCs w:val="16"/>
              </w:rPr>
              <w:t xml:space="preserve"> 2.4.1</w:t>
            </w:r>
            <w:r w:rsidR="00BE40FD">
              <w:rPr>
                <w:i/>
                <w:sz w:val="16"/>
                <w:szCs w:val="16"/>
              </w:rPr>
              <w:t>)</w:t>
            </w:r>
          </w:p>
          <w:p w:rsidR="00892495" w:rsidRDefault="00BE40FD">
            <w:pPr>
              <w:tabs>
                <w:tab w:val="center" w:pos="5244"/>
              </w:tabs>
              <w:spacing w:before="0"/>
              <w:ind w:left="142"/>
              <w:rPr>
                <w:i/>
                <w:sz w:val="16"/>
                <w:szCs w:val="16"/>
              </w:rPr>
            </w:pPr>
            <w:r>
              <w:rPr>
                <w:i/>
                <w:sz w:val="16"/>
                <w:szCs w:val="16"/>
              </w:rPr>
              <w:t>Disposal action applying to promotional stills and posters a</w:t>
            </w:r>
            <w:r w:rsidR="0089425D">
              <w:rPr>
                <w:i/>
                <w:sz w:val="16"/>
                <w:szCs w:val="16"/>
              </w:rPr>
              <w:t>m</w:t>
            </w:r>
            <w:r w:rsidR="00317B9B">
              <w:rPr>
                <w:i/>
                <w:sz w:val="16"/>
                <w:szCs w:val="16"/>
              </w:rPr>
              <w:t>en</w:t>
            </w:r>
            <w:r w:rsidR="0089425D">
              <w:rPr>
                <w:i/>
                <w:sz w:val="16"/>
                <w:szCs w:val="16"/>
              </w:rPr>
              <w:t>d</w:t>
            </w:r>
            <w:r>
              <w:rPr>
                <w:i/>
                <w:sz w:val="16"/>
                <w:szCs w:val="16"/>
              </w:rPr>
              <w:t xml:space="preserve">ed (entry </w:t>
            </w:r>
            <w:r w:rsidR="0089425D">
              <w:rPr>
                <w:i/>
                <w:sz w:val="16"/>
                <w:szCs w:val="16"/>
              </w:rPr>
              <w:t xml:space="preserve"> 3.2.1</w:t>
            </w:r>
            <w:r>
              <w:rPr>
                <w:i/>
                <w:sz w:val="16"/>
                <w:szCs w:val="16"/>
              </w:rPr>
              <w:t>)</w:t>
            </w:r>
          </w:p>
          <w:p w:rsidR="00892495" w:rsidRDefault="00EB4C3D" w:rsidP="00E670F5">
            <w:pPr>
              <w:tabs>
                <w:tab w:val="center" w:pos="5244"/>
              </w:tabs>
              <w:spacing w:before="0"/>
              <w:ind w:left="113" w:hanging="113"/>
              <w:rPr>
                <w:i/>
                <w:sz w:val="16"/>
                <w:szCs w:val="16"/>
              </w:rPr>
            </w:pPr>
            <w:r>
              <w:rPr>
                <w:i/>
                <w:sz w:val="16"/>
                <w:szCs w:val="16"/>
              </w:rPr>
              <w:t xml:space="preserve">  </w:t>
            </w:r>
            <w:r w:rsidR="00317B9B">
              <w:rPr>
                <w:i/>
                <w:sz w:val="16"/>
                <w:szCs w:val="16"/>
              </w:rPr>
              <w:t xml:space="preserve"> </w:t>
            </w:r>
            <w:r w:rsidR="00E670F5">
              <w:rPr>
                <w:i/>
                <w:sz w:val="16"/>
                <w:szCs w:val="16"/>
              </w:rPr>
              <w:t xml:space="preserve">Inclusion of </w:t>
            </w:r>
            <w:r w:rsidR="00BE40FD">
              <w:rPr>
                <w:i/>
                <w:sz w:val="16"/>
                <w:szCs w:val="16"/>
              </w:rPr>
              <w:t xml:space="preserve">coverage for financial assistance in the form of rebates (entries </w:t>
            </w:r>
            <w:r w:rsidR="00317B9B">
              <w:rPr>
                <w:i/>
                <w:sz w:val="16"/>
                <w:szCs w:val="16"/>
              </w:rPr>
              <w:t>3.2.3 and</w:t>
            </w:r>
            <w:r w:rsidR="00BE40FD">
              <w:rPr>
                <w:i/>
                <w:sz w:val="16"/>
                <w:szCs w:val="16"/>
              </w:rPr>
              <w:t xml:space="preserve"> </w:t>
            </w:r>
            <w:r w:rsidR="00317B9B">
              <w:rPr>
                <w:i/>
                <w:sz w:val="16"/>
                <w:szCs w:val="16"/>
              </w:rPr>
              <w:t>3.2.4</w:t>
            </w:r>
            <w:r w:rsidR="00BE40FD">
              <w:rPr>
                <w:i/>
                <w:sz w:val="16"/>
                <w:szCs w:val="16"/>
              </w:rPr>
              <w:t>)</w:t>
            </w:r>
          </w:p>
          <w:p w:rsidR="00EF75D6" w:rsidRDefault="00BE40FD">
            <w:pPr>
              <w:tabs>
                <w:tab w:val="center" w:pos="5244"/>
              </w:tabs>
              <w:spacing w:before="0"/>
              <w:ind w:left="142"/>
              <w:rPr>
                <w:i/>
                <w:sz w:val="16"/>
                <w:szCs w:val="16"/>
              </w:rPr>
            </w:pPr>
            <w:r>
              <w:rPr>
                <w:i/>
                <w:sz w:val="16"/>
                <w:szCs w:val="16"/>
              </w:rPr>
              <w:t xml:space="preserve">Increase in retention period for </w:t>
            </w:r>
            <w:r w:rsidR="00EF75D6">
              <w:rPr>
                <w:i/>
                <w:sz w:val="16"/>
                <w:szCs w:val="16"/>
              </w:rPr>
              <w:t xml:space="preserve">records relating to the development of funding application guidelines from 1 to 5 years (entry 3.3.1) </w:t>
            </w:r>
          </w:p>
          <w:p w:rsidR="00D90F0F" w:rsidRDefault="00EF75D6" w:rsidP="00EF75D6">
            <w:pPr>
              <w:tabs>
                <w:tab w:val="center" w:pos="5244"/>
              </w:tabs>
              <w:spacing w:before="0"/>
              <w:ind w:left="142"/>
              <w:rPr>
                <w:sz w:val="24"/>
              </w:rPr>
            </w:pPr>
            <w:r>
              <w:rPr>
                <w:i/>
                <w:sz w:val="16"/>
                <w:szCs w:val="16"/>
              </w:rPr>
              <w:t>Reduction in retention period for enquiries from filmmakers about location matters from 6 to 2 years (entry 4.2.2)</w:t>
            </w:r>
            <w:r w:rsidR="00E670F5">
              <w:rPr>
                <w:i/>
                <w:sz w:val="16"/>
                <w:szCs w:val="16"/>
              </w:rPr>
              <w:t xml:space="preserve"> </w:t>
            </w:r>
            <w:r>
              <w:rPr>
                <w:i/>
                <w:sz w:val="16"/>
                <w:szCs w:val="16"/>
              </w:rPr>
              <w:t>and increase in retention period for routine enquiries about location matters from 1 to 2 years (entry 4.2.2)</w:t>
            </w:r>
          </w:p>
        </w:tc>
        <w:tc>
          <w:tcPr>
            <w:tcW w:w="72" w:type="pct"/>
            <w:tcBorders>
              <w:top w:val="nil"/>
              <w:left w:val="nil"/>
              <w:bottom w:val="nil"/>
            </w:tcBorders>
          </w:tcPr>
          <w:p w:rsidR="00755933" w:rsidRDefault="00755933">
            <w:pPr>
              <w:spacing w:before="0"/>
              <w:rPr>
                <w:sz w:val="24"/>
              </w:rPr>
            </w:pPr>
          </w:p>
        </w:tc>
      </w:tr>
      <w:tr w:rsidR="00755933">
        <w:trPr>
          <w:cantSplit/>
        </w:trPr>
        <w:tc>
          <w:tcPr>
            <w:tcW w:w="72" w:type="pct"/>
            <w:tcBorders>
              <w:top w:val="nil"/>
              <w:left w:val="single" w:sz="4" w:space="0" w:color="auto"/>
              <w:bottom w:val="single" w:sz="4" w:space="0" w:color="auto"/>
              <w:right w:val="nil"/>
            </w:tcBorders>
          </w:tcPr>
          <w:p w:rsidR="00755933" w:rsidRDefault="00755933">
            <w:pPr>
              <w:spacing w:before="0" w:after="0" w:line="140" w:lineRule="exact"/>
            </w:pPr>
          </w:p>
        </w:tc>
        <w:tc>
          <w:tcPr>
            <w:tcW w:w="864" w:type="pct"/>
            <w:tcBorders>
              <w:top w:val="nil"/>
              <w:left w:val="nil"/>
              <w:bottom w:val="single" w:sz="4" w:space="0" w:color="auto"/>
              <w:right w:val="nil"/>
            </w:tcBorders>
          </w:tcPr>
          <w:p w:rsidR="00755933" w:rsidRDefault="00755933">
            <w:pPr>
              <w:spacing w:before="0" w:after="0" w:line="140" w:lineRule="exact"/>
            </w:pPr>
          </w:p>
        </w:tc>
        <w:tc>
          <w:tcPr>
            <w:tcW w:w="3585" w:type="pct"/>
            <w:tcBorders>
              <w:top w:val="nil"/>
              <w:left w:val="nil"/>
              <w:bottom w:val="single" w:sz="4" w:space="0" w:color="auto"/>
              <w:right w:val="nil"/>
            </w:tcBorders>
          </w:tcPr>
          <w:p w:rsidR="00755933" w:rsidRDefault="00755933">
            <w:pPr>
              <w:spacing w:before="0" w:after="0" w:line="140" w:lineRule="exact"/>
              <w:ind w:left="142"/>
            </w:pPr>
          </w:p>
        </w:tc>
        <w:tc>
          <w:tcPr>
            <w:tcW w:w="72" w:type="pct"/>
            <w:tcBorders>
              <w:top w:val="nil"/>
              <w:left w:val="nil"/>
              <w:bottom w:val="single" w:sz="4" w:space="0" w:color="auto"/>
              <w:right w:val="single" w:sz="4" w:space="0" w:color="auto"/>
            </w:tcBorders>
          </w:tcPr>
          <w:p w:rsidR="00755933" w:rsidRDefault="00755933">
            <w:pPr>
              <w:spacing w:before="0" w:after="0" w:line="140" w:lineRule="exact"/>
            </w:pPr>
          </w:p>
        </w:tc>
      </w:tr>
    </w:tbl>
    <w:p w:rsidR="00755933" w:rsidRDefault="00755933"/>
    <w:p w:rsidR="00755933" w:rsidRDefault="00C8377F">
      <w:pPr>
        <w:pStyle w:val="Heading1"/>
        <w:rPr>
          <w:sz w:val="24"/>
        </w:rPr>
      </w:pPr>
      <w:r>
        <w:rPr>
          <w:sz w:val="24"/>
        </w:rPr>
        <w:br w:type="page"/>
      </w:r>
      <w:r>
        <w:rPr>
          <w:sz w:val="24"/>
        </w:rPr>
        <w:lastRenderedPageBreak/>
        <w:t>About the Functional Retention and Disposal Authority</w:t>
      </w:r>
    </w:p>
    <w:p w:rsidR="00755933" w:rsidRDefault="00C8377F">
      <w:pPr>
        <w:pStyle w:val="Heading2"/>
      </w:pPr>
      <w:r>
        <w:t>Purpose of the authority</w:t>
      </w:r>
    </w:p>
    <w:p w:rsidR="00755933" w:rsidRDefault="00C8377F">
      <w:r>
        <w:t xml:space="preserve">The purpose of this functional retention and disposal authority is to identify those records created and maintained by NSW public offices which are required as State archives and to provide approval for the destruction of certain other records created and maintained by NSW public offices, after minimum retention periods have been met. </w:t>
      </w:r>
      <w:r>
        <w:br/>
      </w:r>
      <w:r>
        <w:br/>
        <w:t xml:space="preserve">The approval for disposal given by this authority is given under the provisions of the </w:t>
      </w:r>
      <w:r>
        <w:rPr>
          <w:i/>
          <w:iCs/>
        </w:rPr>
        <w:t>State Records Act 1998</w:t>
      </w:r>
      <w:r>
        <w:t xml:space="preserve"> only and does not override any other obligations of an organisation to retain records.</w:t>
      </w:r>
    </w:p>
    <w:p w:rsidR="00755933" w:rsidRDefault="00C8377F">
      <w:pPr>
        <w:pStyle w:val="Heading2"/>
      </w:pPr>
      <w:r>
        <w:t>The retention and disposal of State records</w:t>
      </w:r>
    </w:p>
    <w:p w:rsidR="00755933" w:rsidRDefault="00C8377F">
      <w:r>
        <w:rPr>
          <w:lang w:val="en-US"/>
        </w:rPr>
        <w:t xml:space="preserve">The records retention and disposal practices outlined in this authority are approved under section 21(2)(c) of the </w:t>
      </w:r>
      <w:r>
        <w:rPr>
          <w:i/>
          <w:lang w:val="en-US"/>
        </w:rPr>
        <w:t>State Records Act 1998 (NSW).</w:t>
      </w:r>
      <w:r>
        <w:rPr>
          <w:lang w:val="en-US"/>
        </w:rPr>
        <w:t xml:space="preserve"> Part 3 (Protection of State Records) of the Act provides that records are not to be disposed of without the consent of State Records with certain defined exceptions. These exceptions include an action of disposal which is positively required by law, or which takes place in accordance with a normal administrative practice (NAP) of which State Records does not disapprove. </w:t>
      </w:r>
      <w:bookmarkStart w:id="1" w:name="OLE_LINK1"/>
      <w:bookmarkStart w:id="2" w:name="OLE_LINK2"/>
      <w:r>
        <w:rPr>
          <w:lang w:val="en-US"/>
        </w:rPr>
        <w:t>Advice on the State Records Act can be obtained from State Records.</w:t>
      </w:r>
      <w:bookmarkEnd w:id="1"/>
      <w:bookmarkEnd w:id="2"/>
    </w:p>
    <w:p w:rsidR="00755933" w:rsidRDefault="00C8377F">
      <w:r>
        <w:t xml:space="preserve">The authority sets out how long the different classes of records generated by an organisation must be kept to meet its legal, operational and other requirements, and whether the records are to be kept as State archives. The State Records Authority ('State Records') reviews and approves organisations' retention and disposal authorities under the </w:t>
      </w:r>
      <w:r>
        <w:rPr>
          <w:rStyle w:val="Emphasis"/>
          <w:i w:val="0"/>
        </w:rPr>
        <w:t>State Records Act</w:t>
      </w:r>
      <w:r>
        <w:t>.</w:t>
      </w:r>
    </w:p>
    <w:p w:rsidR="00755933" w:rsidRDefault="00C8377F">
      <w:pPr>
        <w:rPr>
          <w:lang w:val="en-US"/>
        </w:rPr>
      </w:pPr>
      <w:r>
        <w:t xml:space="preserve">This authority is the product of an appraisal process conducted in accordance with State Records’ </w:t>
      </w:r>
      <w:r>
        <w:rPr>
          <w:i/>
        </w:rPr>
        <w:t>Standard on the appraisal and disposal of State records</w:t>
      </w:r>
      <w:r>
        <w:t>. It is the duty of a public office, in submitting a draft functional retention and disposal authority for approval, to disclose to State Records any information which affects the retention of the records covered by the authority.</w:t>
      </w:r>
    </w:p>
    <w:p w:rsidR="00755933" w:rsidRDefault="00C8377F">
      <w:r>
        <w:t xml:space="preserve">State Records’ decisions take into account both the administrative requirements of public offices in discharging their functional responsibilities and the potential research use of the records by the NSW Government and the public. One of State Records’ functions is to identify and preserve records as State archives. These are records which document the authority and functions of Government, its decision-making processes and the implementation and outcomes of those decisions, including the nature of their influence and effect on communities and individual lives. Criteria for the identification of State archives are listed in </w:t>
      </w:r>
      <w:r>
        <w:rPr>
          <w:i/>
        </w:rPr>
        <w:t>Building the Archives: Policy on records appraisal and the identification of State archives</w:t>
      </w:r>
      <w:r>
        <w:t>. The Policy also explains the roles and responsibilities of State Records and of public offices in undertaking appraisal processes and disposal activities.</w:t>
      </w:r>
    </w:p>
    <w:p w:rsidR="00755933" w:rsidRDefault="00C8377F">
      <w:pPr>
        <w:pStyle w:val="Heading2"/>
      </w:pPr>
      <w:r>
        <w:t>Implementing the authority</w:t>
      </w:r>
    </w:p>
    <w:p w:rsidR="00755933" w:rsidRDefault="00C8377F">
      <w:r>
        <w:t xml:space="preserve">This functional retention and disposal authority covers records controlled by the public office and applies only to the records or classes of records described in the authority. The authority should be implemented as part of the records management program of the organisation. Two primary objectives of this program are to ensure that records are kept for as long as they are of value to the organisation and its stakeholders and to enable the destruction or other disposal of records once they are no longer required for business or operational purposes. </w:t>
      </w:r>
    </w:p>
    <w:p w:rsidR="00755933" w:rsidRDefault="00C8377F">
      <w:r>
        <w:lastRenderedPageBreak/>
        <w:t xml:space="preserve">The implementation process entails use of the authority to sentence records. Sentencing is the examination of records in order to identify the disposal class in the authority to which they belong. This process enables the organisation to determine the appropriate retention period and disposal action for the records. Advice on sentencing can be obtained from State Records. See </w:t>
      </w:r>
      <w:r>
        <w:rPr>
          <w:i/>
        </w:rPr>
        <w:t>Implementing a retention and disposal authority</w:t>
      </w:r>
      <w:r>
        <w:t>.</w:t>
      </w:r>
    </w:p>
    <w:p w:rsidR="00755933" w:rsidRDefault="00C8377F">
      <w:r>
        <w:t xml:space="preserve">Where the format of records has changed (for example, from paper-based to electronic) this does not prevent the disposal decisions in the authority from being applied to records which perform the same function. The information contained in non paper-based or technology dependant records must be accessible for the periods prescribed in the classes. Where a record is copied, either onto microform or digitally imaged, the original should not be disposed of without authorisation (see also the </w:t>
      </w:r>
      <w:r>
        <w:rPr>
          <w:i/>
        </w:rPr>
        <w:t>General Retention and Disposal Authority – Imaged records</w:t>
      </w:r>
      <w:r>
        <w:t>). Public offices will need to ensure that any software, hardware or documentation required to gain continuing access to technology dependent records is available for the periods prescribed.</w:t>
      </w:r>
    </w:p>
    <w:p w:rsidR="00755933" w:rsidRDefault="00C8377F">
      <w:pPr>
        <w:pStyle w:val="Heading2"/>
      </w:pPr>
      <w:r>
        <w:t>Disposal action</w:t>
      </w:r>
    </w:p>
    <w:p w:rsidR="00755933" w:rsidRDefault="00C8377F">
      <w:pPr>
        <w:rPr>
          <w:b/>
          <w:i/>
        </w:rPr>
      </w:pPr>
      <w:r>
        <w:rPr>
          <w:b/>
          <w:i/>
        </w:rPr>
        <w:t>Records required as State archives</w:t>
      </w:r>
    </w:p>
    <w:p w:rsidR="00755933" w:rsidRDefault="00C8377F">
      <w:r>
        <w:t xml:space="preserve">Records which are to be retained as State archives are identified with the disposal action 'Required as State archives'. Records that are identified as being required as State archives should be stored in controlled environmental conditions and control of these records should be transferred to State Records when they are no longer in use for official purposes. </w:t>
      </w:r>
    </w:p>
    <w:p w:rsidR="00755933" w:rsidRDefault="00C8377F">
      <w:r>
        <w:t>The transfer of control of records as State archives may, or may not, involve a change in custodial arrangements. Records can continue to be managed by the public office under a distributed management agreement. Public offices are encouraged to make arrangements with State Records regarding the management of State archives.</w:t>
      </w:r>
      <w:r>
        <w:br/>
      </w:r>
      <w:r>
        <w:br/>
        <w:t>Transferring records identified as State archives and no longer in use for official purposes to State Records’ control should be a routine and systematic part of a public office's records management program. If the records are more than 25 years old and are still in use for official purposes, then a 'still in use determination' should be made.</w:t>
      </w:r>
    </w:p>
    <w:p w:rsidR="00755933" w:rsidRDefault="00C8377F">
      <w:pPr>
        <w:keepNext/>
        <w:rPr>
          <w:b/>
          <w:i/>
        </w:rPr>
      </w:pPr>
      <w:r>
        <w:rPr>
          <w:b/>
          <w:i/>
        </w:rPr>
        <w:t>Records approved for destruction</w:t>
      </w:r>
    </w:p>
    <w:p w:rsidR="00755933" w:rsidRDefault="00C8377F">
      <w:pPr>
        <w:spacing w:before="0"/>
      </w:pPr>
      <w:r>
        <w:t xml:space="preserve">Records that have been identified as being approved for destruction may only be destroyed once a public office has ensured that all other requirements for retaining the records are met. Retention periods set down in this authority are </w:t>
      </w:r>
      <w:r>
        <w:rPr>
          <w:i/>
        </w:rPr>
        <w:t>minimum</w:t>
      </w:r>
      <w:r>
        <w:t xml:space="preserve"> periods only and a public office should keep records for a longer period if necessary. Reasons for longer retention can include legal requirements, administrative need, and government directives. A public office </w:t>
      </w:r>
      <w:r>
        <w:rPr>
          <w:i/>
        </w:rPr>
        <w:t>must not</w:t>
      </w:r>
      <w:r>
        <w:t xml:space="preserve"> dispose of any records where the public office is aware of possible legal action (including legal discovery, court cases, formal applications for access) where the records may be required as evidence.</w:t>
      </w:r>
    </w:p>
    <w:p w:rsidR="00755933" w:rsidRDefault="00C8377F">
      <w:r>
        <w:rPr>
          <w:lang w:eastAsia="en-AU"/>
        </w:rPr>
        <w:t xml:space="preserve">Once all requirements for retention have been met, destruction of records should be carried out in a secure and environmentally sound way. Relevant details of the destruction should be recorded. See </w:t>
      </w:r>
      <w:r>
        <w:rPr>
          <w:i/>
        </w:rPr>
        <w:t>Destruction of records: a practical guide</w:t>
      </w:r>
      <w:r>
        <w:rPr>
          <w:lang w:eastAsia="en-AU"/>
        </w:rPr>
        <w:t>.</w:t>
      </w:r>
    </w:p>
    <w:p w:rsidR="00755933" w:rsidRDefault="00C8377F">
      <w:r>
        <w:rPr>
          <w:lang w:eastAsia="en-AU"/>
        </w:rPr>
        <w:t>Organisations should review functional retention and disposal authorities regularly to ensure that they remain relevant as the organisation’s functions and activities, operating environment and requirements for records change.</w:t>
      </w:r>
      <w:r>
        <w:t xml:space="preserve"> Retention requirements may change over time. This can occur when:</w:t>
      </w:r>
    </w:p>
    <w:p w:rsidR="00755933" w:rsidRDefault="00C8377F">
      <w:pPr>
        <w:numPr>
          <w:ilvl w:val="0"/>
          <w:numId w:val="1"/>
        </w:numPr>
        <w:rPr>
          <w:lang w:eastAsia="en-AU"/>
        </w:rPr>
      </w:pPr>
      <w:r>
        <w:rPr>
          <w:lang w:eastAsia="en-AU"/>
        </w:rPr>
        <w:t xml:space="preserve">business needs or practices change </w:t>
      </w:r>
    </w:p>
    <w:p w:rsidR="00755933" w:rsidRDefault="00C8377F">
      <w:pPr>
        <w:numPr>
          <w:ilvl w:val="0"/>
          <w:numId w:val="1"/>
        </w:numPr>
        <w:rPr>
          <w:lang w:eastAsia="en-AU"/>
        </w:rPr>
      </w:pPr>
      <w:r>
        <w:rPr>
          <w:lang w:eastAsia="en-AU"/>
        </w:rPr>
        <w:t xml:space="preserve">new laws, regulations or standards are introduced </w:t>
      </w:r>
    </w:p>
    <w:p w:rsidR="00755933" w:rsidRDefault="00C8377F">
      <w:pPr>
        <w:numPr>
          <w:ilvl w:val="0"/>
          <w:numId w:val="1"/>
        </w:numPr>
        <w:rPr>
          <w:lang w:eastAsia="en-AU"/>
        </w:rPr>
      </w:pPr>
      <w:r>
        <w:rPr>
          <w:lang w:eastAsia="en-AU"/>
        </w:rPr>
        <w:lastRenderedPageBreak/>
        <w:t xml:space="preserve">new technology is implemented </w:t>
      </w:r>
    </w:p>
    <w:p w:rsidR="00755933" w:rsidRDefault="00C8377F">
      <w:pPr>
        <w:numPr>
          <w:ilvl w:val="0"/>
          <w:numId w:val="1"/>
        </w:numPr>
        <w:rPr>
          <w:lang w:eastAsia="en-AU"/>
        </w:rPr>
      </w:pPr>
      <w:r>
        <w:rPr>
          <w:lang w:eastAsia="en-AU"/>
        </w:rPr>
        <w:t xml:space="preserve">government administration is restructured and functions are moved between entities, or </w:t>
      </w:r>
    </w:p>
    <w:p w:rsidR="00755933" w:rsidRDefault="00C8377F">
      <w:pPr>
        <w:numPr>
          <w:ilvl w:val="0"/>
          <w:numId w:val="1"/>
        </w:numPr>
        <w:rPr>
          <w:lang w:eastAsia="en-AU"/>
        </w:rPr>
      </w:pPr>
      <w:r>
        <w:rPr>
          <w:lang w:eastAsia="en-AU"/>
        </w:rPr>
        <w:t>unforeseen or new community expectations become apparent.</w:t>
      </w:r>
    </w:p>
    <w:p w:rsidR="00755933" w:rsidRDefault="00C8377F">
      <w:pPr>
        <w:spacing w:before="100" w:beforeAutospacing="1" w:after="100" w:afterAutospacing="1"/>
        <w:rPr>
          <w:lang w:eastAsia="en-AU"/>
        </w:rPr>
      </w:pPr>
      <w:r>
        <w:rPr>
          <w:lang w:eastAsia="en-AU"/>
        </w:rPr>
        <w:t xml:space="preserve">State Records recommends that organisations check any functional retention and disposal authorities </w:t>
      </w:r>
      <w:r>
        <w:rPr>
          <w:bCs/>
          <w:lang w:eastAsia="en-AU"/>
        </w:rPr>
        <w:t>more than 5 years old</w:t>
      </w:r>
      <w:r>
        <w:rPr>
          <w:lang w:eastAsia="en-AU"/>
        </w:rPr>
        <w:t xml:space="preserve"> to ensure that the retention periods and disposal actions remain relevant.</w:t>
      </w:r>
    </w:p>
    <w:p w:rsidR="00755933" w:rsidRDefault="00C8377F">
      <w:pPr>
        <w:spacing w:before="0"/>
      </w:pPr>
      <w:r>
        <w:t>Regardless of whether a record has been approved for destruction or is required as a State archive, a public office or an officer of a public office must not permanently transfer possession or ownership of a State record to any person or organisation without the explicit approval of State Records.</w:t>
      </w:r>
    </w:p>
    <w:p w:rsidR="00755933" w:rsidRDefault="00C8377F">
      <w:pPr>
        <w:pStyle w:val="Heading2"/>
      </w:pPr>
      <w:r>
        <w:t>Administrative change</w:t>
      </w:r>
    </w:p>
    <w:p w:rsidR="00755933" w:rsidRDefault="00C8377F">
      <w:r>
        <w:t>This functional retention and disposal authority has been designed to link records to the functions they document rather than to organisational structure. This provides for a stable retention and disposal authority that is less affected by administrative change. The movement of specified functions between branches or units within the public office does not require the authority to be resubmitted to State Records for approval. However, when functions move from one public office to another the public office that inherits the new function should contact State Records to discuss use of any existing retention and disposal authority approved for use by a predecessor organisation.</w:t>
      </w:r>
    </w:p>
    <w:p w:rsidR="00755933" w:rsidRDefault="00C8377F">
      <w:pPr>
        <w:pStyle w:val="Heading2"/>
      </w:pPr>
      <w:r>
        <w:t>Amendment and review of this authority</w:t>
      </w:r>
    </w:p>
    <w:p w:rsidR="00755933" w:rsidRDefault="00C8377F">
      <w:r>
        <w:t>State Records must approve any amendment to this authority. Public offices that use the authority should advise State Records of any proposed changes or amendments to the authority.</w:t>
      </w:r>
    </w:p>
    <w:p w:rsidR="00755933" w:rsidRDefault="00C8377F">
      <w:r>
        <w:t>State Records recommends a review of this authority after five years to establish whether its provisions are still appropriate. Either the public office or State Records may propose a review of the authority at any other time, particularly in the case of change of administrative arrangements or procedures which are likely to affect the value of the records covered by this authority.</w:t>
      </w:r>
    </w:p>
    <w:p w:rsidR="00755933" w:rsidRDefault="00C8377F">
      <w:r>
        <w:t>In all cases the process of review will involve consultation between State Records and the public office. If the process of review reveals that this authority requires amendment, the necessary amendments should be made and approved.</w:t>
      </w:r>
    </w:p>
    <w:p w:rsidR="00755933" w:rsidRDefault="00C8377F">
      <w:r>
        <w:t>Contact Information</w:t>
      </w:r>
    </w:p>
    <w:p w:rsidR="00755933" w:rsidRDefault="00C8377F">
      <w:r>
        <w:t>State Records</w:t>
      </w:r>
      <w:r>
        <w:br/>
        <w:t>PO Box 516</w:t>
      </w:r>
      <w:r>
        <w:br/>
        <w:t>Kingswood NSW 2747</w:t>
      </w:r>
      <w:r>
        <w:br/>
        <w:t>Telephone: (02) 9673 1788</w:t>
      </w:r>
      <w:r>
        <w:br/>
        <w:t xml:space="preserve">E-mail: </w:t>
      </w:r>
      <w:hyperlink r:id="rId10" w:history="1">
        <w:r>
          <w:rPr>
            <w:rStyle w:val="Hyperlink"/>
          </w:rPr>
          <w:t>govrec@records.nsw.gov.au</w:t>
        </w:r>
      </w:hyperlink>
    </w:p>
    <w:p w:rsidR="00755933" w:rsidRDefault="00755933"/>
    <w:p w:rsidR="00755933" w:rsidRDefault="00755933">
      <w:pPr>
        <w:sectPr w:rsidR="00755933" w:rsidSect="00D90F0F">
          <w:footerReference w:type="default" r:id="rId11"/>
          <w:footerReference w:type="first" r:id="rId12"/>
          <w:pgSz w:w="11907" w:h="16840" w:code="9"/>
          <w:pgMar w:top="1134" w:right="1418" w:bottom="1134" w:left="1418" w:header="567" w:footer="567" w:gutter="0"/>
          <w:paperSrc w:first="7" w:other="7"/>
          <w:pgNumType w:start="1"/>
          <w:cols w:space="720"/>
          <w:titlePg/>
          <w:docGrid w:linePitch="272"/>
        </w:sectPr>
      </w:pPr>
    </w:p>
    <w:tbl>
      <w:tblPr>
        <w:tblStyle w:val="TableGrid"/>
        <w:tblW w:w="5000" w:type="pct"/>
        <w:tblLook w:val="01E0" w:firstRow="1" w:lastRow="1" w:firstColumn="1" w:lastColumn="1" w:noHBand="0" w:noVBand="0"/>
      </w:tblPr>
      <w:tblGrid>
        <w:gridCol w:w="5915"/>
        <w:gridCol w:w="5619"/>
        <w:gridCol w:w="1775"/>
        <w:gridCol w:w="1479"/>
      </w:tblGrid>
      <w:tr w:rsidR="00755933">
        <w:trPr>
          <w:tblHeader/>
        </w:trPr>
        <w:tc>
          <w:tcPr>
            <w:tcW w:w="2000" w:type="pct"/>
          </w:tcPr>
          <w:p w:rsidR="00755933" w:rsidRDefault="00C8377F">
            <w:pPr>
              <w:rPr>
                <w:b/>
              </w:rPr>
            </w:pPr>
            <w:r>
              <w:rPr>
                <w:b/>
              </w:rPr>
              <w:lastRenderedPageBreak/>
              <w:t>Function</w:t>
            </w:r>
          </w:p>
        </w:tc>
        <w:tc>
          <w:tcPr>
            <w:tcW w:w="1900" w:type="pct"/>
          </w:tcPr>
          <w:p w:rsidR="00755933" w:rsidRDefault="00C8377F">
            <w:pPr>
              <w:rPr>
                <w:b/>
              </w:rPr>
            </w:pPr>
            <w:r>
              <w:rPr>
                <w:b/>
              </w:rPr>
              <w:t>Activity</w:t>
            </w:r>
          </w:p>
        </w:tc>
        <w:tc>
          <w:tcPr>
            <w:tcW w:w="600" w:type="pct"/>
          </w:tcPr>
          <w:p w:rsidR="00755933" w:rsidRDefault="00C8377F">
            <w:pPr>
              <w:rPr>
                <w:b/>
              </w:rPr>
            </w:pPr>
            <w:r>
              <w:rPr>
                <w:b/>
              </w:rPr>
              <w:t>Reference</w:t>
            </w:r>
          </w:p>
        </w:tc>
        <w:tc>
          <w:tcPr>
            <w:tcW w:w="500" w:type="pct"/>
          </w:tcPr>
          <w:p w:rsidR="00755933" w:rsidRDefault="00C8377F">
            <w:pPr>
              <w:rPr>
                <w:b/>
              </w:rPr>
            </w:pPr>
            <w:r>
              <w:rPr>
                <w:b/>
              </w:rPr>
              <w:t>Page</w:t>
            </w:r>
          </w:p>
        </w:tc>
      </w:tr>
      <w:tr w:rsidR="00755933">
        <w:tc>
          <w:tcPr>
            <w:tcW w:w="2000" w:type="pct"/>
          </w:tcPr>
          <w:p w:rsidR="00755933" w:rsidRDefault="00F40A61">
            <w:hyperlink w:anchor="id2275092" w:tooltip="BOARD MANAGEMENT" w:history="1">
              <w:r w:rsidR="00C8377F">
                <w:t>BOARD MANAGEMENT</w:t>
              </w:r>
            </w:hyperlink>
          </w:p>
        </w:tc>
        <w:tc>
          <w:tcPr>
            <w:tcW w:w="1900" w:type="pct"/>
          </w:tcPr>
          <w:p w:rsidR="00755933" w:rsidRDefault="00755933"/>
        </w:tc>
        <w:tc>
          <w:tcPr>
            <w:tcW w:w="600" w:type="pct"/>
          </w:tcPr>
          <w:p w:rsidR="00755933" w:rsidRDefault="00C8377F">
            <w:r>
              <w:t>1.0.0</w:t>
            </w:r>
          </w:p>
        </w:tc>
        <w:tc>
          <w:tcPr>
            <w:tcW w:w="500" w:type="pct"/>
          </w:tcPr>
          <w:p w:rsidR="00755933" w:rsidRDefault="00F40A61">
            <w:r>
              <w:fldChar w:fldCharType="begin"/>
            </w:r>
            <w:r>
              <w:instrText xml:space="preserve"> PAGEREF  id2275092  \* MERGEFORMAT </w:instrText>
            </w:r>
            <w:r>
              <w:fldChar w:fldCharType="separate"/>
            </w:r>
            <w:r w:rsidR="00C05367">
              <w:rPr>
                <w:noProof/>
              </w:rPr>
              <w:t>6</w:t>
            </w:r>
            <w:r>
              <w:rPr>
                <w:noProof/>
              </w:rPr>
              <w:fldChar w:fldCharType="end"/>
            </w:r>
          </w:p>
        </w:tc>
      </w:tr>
      <w:tr w:rsidR="00755933">
        <w:tc>
          <w:tcPr>
            <w:tcW w:w="2000" w:type="pct"/>
          </w:tcPr>
          <w:p w:rsidR="00755933" w:rsidRDefault="00F40A61">
            <w:hyperlink w:anchor="id2276256" w:tooltip="FILM CATALOGUE MANAGEMENT" w:history="1">
              <w:r w:rsidR="00C8377F">
                <w:t>FILM CATALOGUE MANAGEMENT</w:t>
              </w:r>
            </w:hyperlink>
          </w:p>
        </w:tc>
        <w:tc>
          <w:tcPr>
            <w:tcW w:w="1900" w:type="pct"/>
          </w:tcPr>
          <w:p w:rsidR="00755933" w:rsidRDefault="00755933"/>
        </w:tc>
        <w:tc>
          <w:tcPr>
            <w:tcW w:w="600" w:type="pct"/>
          </w:tcPr>
          <w:p w:rsidR="00755933" w:rsidRDefault="00C8377F" w:rsidP="00C8377F">
            <w:r>
              <w:t>2.0.0</w:t>
            </w:r>
          </w:p>
        </w:tc>
        <w:tc>
          <w:tcPr>
            <w:tcW w:w="500" w:type="pct"/>
          </w:tcPr>
          <w:p w:rsidR="00755933" w:rsidRDefault="00F40A61">
            <w:r>
              <w:fldChar w:fldCharType="begin"/>
            </w:r>
            <w:r>
              <w:instrText xml:space="preserve"> PAGEREF  id2276256  \* MERGEFORMAT </w:instrText>
            </w:r>
            <w:r>
              <w:fldChar w:fldCharType="separate"/>
            </w:r>
            <w:r w:rsidR="00C05367">
              <w:rPr>
                <w:noProof/>
              </w:rPr>
              <w:t>6</w:t>
            </w:r>
            <w:r>
              <w:rPr>
                <w:noProof/>
              </w:rPr>
              <w:fldChar w:fldCharType="end"/>
            </w:r>
          </w:p>
        </w:tc>
      </w:tr>
      <w:tr w:rsidR="00755933">
        <w:tc>
          <w:tcPr>
            <w:tcW w:w="2000" w:type="pct"/>
          </w:tcPr>
          <w:p w:rsidR="00755933" w:rsidRDefault="00755933"/>
        </w:tc>
        <w:tc>
          <w:tcPr>
            <w:tcW w:w="1900" w:type="pct"/>
          </w:tcPr>
          <w:p w:rsidR="00755933" w:rsidRDefault="00F40A61">
            <w:hyperlink w:anchor="id2275997" w:tooltip="Advice" w:history="1">
              <w:r w:rsidR="00C8377F">
                <w:t>Advice</w:t>
              </w:r>
            </w:hyperlink>
          </w:p>
        </w:tc>
        <w:tc>
          <w:tcPr>
            <w:tcW w:w="600" w:type="pct"/>
          </w:tcPr>
          <w:p w:rsidR="00755933" w:rsidRDefault="00C8377F">
            <w:r>
              <w:t>2.1.0</w:t>
            </w:r>
          </w:p>
        </w:tc>
        <w:tc>
          <w:tcPr>
            <w:tcW w:w="500" w:type="pct"/>
          </w:tcPr>
          <w:p w:rsidR="00755933" w:rsidRDefault="00F40A61">
            <w:r>
              <w:fldChar w:fldCharType="begin"/>
            </w:r>
            <w:r>
              <w:instrText xml:space="preserve"> PAGEREF  id2275997  \* MERGEFORMAT </w:instrText>
            </w:r>
            <w:r>
              <w:fldChar w:fldCharType="separate"/>
            </w:r>
            <w:r w:rsidR="00C05367">
              <w:rPr>
                <w:noProof/>
              </w:rPr>
              <w:t>6</w:t>
            </w:r>
            <w:r>
              <w:rPr>
                <w:noProof/>
              </w:rPr>
              <w:fldChar w:fldCharType="end"/>
            </w:r>
          </w:p>
        </w:tc>
      </w:tr>
      <w:tr w:rsidR="00755933">
        <w:tc>
          <w:tcPr>
            <w:tcW w:w="2000" w:type="pct"/>
          </w:tcPr>
          <w:p w:rsidR="00755933" w:rsidRDefault="00755933"/>
        </w:tc>
        <w:tc>
          <w:tcPr>
            <w:tcW w:w="1900" w:type="pct"/>
          </w:tcPr>
          <w:p w:rsidR="00755933" w:rsidRDefault="00F40A61">
            <w:hyperlink w:anchor="id2290976" w:tooltip="Audio visual recordings" w:history="1">
              <w:r w:rsidR="00C8377F">
                <w:t>Audio visual recordings</w:t>
              </w:r>
            </w:hyperlink>
          </w:p>
        </w:tc>
        <w:tc>
          <w:tcPr>
            <w:tcW w:w="600" w:type="pct"/>
          </w:tcPr>
          <w:p w:rsidR="00755933" w:rsidRDefault="00C8377F">
            <w:r>
              <w:t>2.2.0</w:t>
            </w:r>
          </w:p>
        </w:tc>
        <w:tc>
          <w:tcPr>
            <w:tcW w:w="500" w:type="pct"/>
          </w:tcPr>
          <w:p w:rsidR="00755933" w:rsidRDefault="00F40A61">
            <w:r>
              <w:fldChar w:fldCharType="begin"/>
            </w:r>
            <w:r>
              <w:instrText xml:space="preserve"> PAGEREF  id2290976  \* MERGEFORMAT </w:instrText>
            </w:r>
            <w:r>
              <w:fldChar w:fldCharType="separate"/>
            </w:r>
            <w:r w:rsidR="00C05367">
              <w:rPr>
                <w:noProof/>
              </w:rPr>
              <w:t>7</w:t>
            </w:r>
            <w:r>
              <w:rPr>
                <w:noProof/>
              </w:rPr>
              <w:fldChar w:fldCharType="end"/>
            </w:r>
          </w:p>
        </w:tc>
      </w:tr>
      <w:tr w:rsidR="00755933">
        <w:tc>
          <w:tcPr>
            <w:tcW w:w="2000" w:type="pct"/>
          </w:tcPr>
          <w:p w:rsidR="00755933" w:rsidRDefault="00755933"/>
        </w:tc>
        <w:tc>
          <w:tcPr>
            <w:tcW w:w="1900" w:type="pct"/>
          </w:tcPr>
          <w:p w:rsidR="00755933" w:rsidRDefault="00F40A61">
            <w:hyperlink w:anchor="id2290656" w:tooltip="Reporting" w:history="1">
              <w:r w:rsidR="00C8377F">
                <w:t>Reporting</w:t>
              </w:r>
            </w:hyperlink>
          </w:p>
        </w:tc>
        <w:tc>
          <w:tcPr>
            <w:tcW w:w="600" w:type="pct"/>
          </w:tcPr>
          <w:p w:rsidR="00755933" w:rsidRDefault="00C8377F">
            <w:r>
              <w:t>2.4.0</w:t>
            </w:r>
          </w:p>
        </w:tc>
        <w:tc>
          <w:tcPr>
            <w:tcW w:w="500" w:type="pct"/>
          </w:tcPr>
          <w:p w:rsidR="00755933" w:rsidRDefault="00F40A61">
            <w:r>
              <w:fldChar w:fldCharType="begin"/>
            </w:r>
            <w:r>
              <w:instrText xml:space="preserve"> PAGEREF  id2290656  \* MERGEFORMAT </w:instrText>
            </w:r>
            <w:r>
              <w:fldChar w:fldCharType="separate"/>
            </w:r>
            <w:r w:rsidR="00C05367">
              <w:rPr>
                <w:noProof/>
              </w:rPr>
              <w:t>7</w:t>
            </w:r>
            <w:r>
              <w:rPr>
                <w:noProof/>
              </w:rPr>
              <w:fldChar w:fldCharType="end"/>
            </w:r>
          </w:p>
        </w:tc>
      </w:tr>
      <w:tr w:rsidR="00755933">
        <w:tc>
          <w:tcPr>
            <w:tcW w:w="2000" w:type="pct"/>
          </w:tcPr>
          <w:p w:rsidR="00755933" w:rsidRDefault="00755933"/>
        </w:tc>
        <w:tc>
          <w:tcPr>
            <w:tcW w:w="1900" w:type="pct"/>
          </w:tcPr>
          <w:p w:rsidR="00755933" w:rsidRDefault="00F40A61">
            <w:hyperlink w:anchor="id2290608" w:tooltip="Rights management" w:history="1">
              <w:r w:rsidR="00C8377F">
                <w:t>Rights management</w:t>
              </w:r>
            </w:hyperlink>
          </w:p>
        </w:tc>
        <w:tc>
          <w:tcPr>
            <w:tcW w:w="600" w:type="pct"/>
          </w:tcPr>
          <w:p w:rsidR="00755933" w:rsidRDefault="00C8377F">
            <w:r>
              <w:t>2.5.0</w:t>
            </w:r>
          </w:p>
        </w:tc>
        <w:tc>
          <w:tcPr>
            <w:tcW w:w="500" w:type="pct"/>
          </w:tcPr>
          <w:p w:rsidR="00755933" w:rsidRDefault="00F40A61">
            <w:r>
              <w:fldChar w:fldCharType="begin"/>
            </w:r>
            <w:r>
              <w:instrText xml:space="preserve"> PAGEREF  id2290608  \* MERGEFORMAT </w:instrText>
            </w:r>
            <w:r>
              <w:fldChar w:fldCharType="separate"/>
            </w:r>
            <w:r w:rsidR="00C05367">
              <w:rPr>
                <w:noProof/>
              </w:rPr>
              <w:t>8</w:t>
            </w:r>
            <w:r>
              <w:rPr>
                <w:noProof/>
              </w:rPr>
              <w:fldChar w:fldCharType="end"/>
            </w:r>
          </w:p>
        </w:tc>
      </w:tr>
      <w:tr w:rsidR="00755933">
        <w:tc>
          <w:tcPr>
            <w:tcW w:w="2000" w:type="pct"/>
          </w:tcPr>
          <w:p w:rsidR="00755933" w:rsidRDefault="00F40A61">
            <w:hyperlink w:anchor="id1750561" w:tooltip="FINANCIAL ASSISTANCE" w:history="1">
              <w:r w:rsidR="00C8377F">
                <w:t>FINANCIAL ASSISTANCE</w:t>
              </w:r>
            </w:hyperlink>
          </w:p>
        </w:tc>
        <w:tc>
          <w:tcPr>
            <w:tcW w:w="1900" w:type="pct"/>
          </w:tcPr>
          <w:p w:rsidR="00755933" w:rsidRDefault="00755933"/>
        </w:tc>
        <w:tc>
          <w:tcPr>
            <w:tcW w:w="600" w:type="pct"/>
          </w:tcPr>
          <w:p w:rsidR="00755933" w:rsidRDefault="00C8377F" w:rsidP="00C8377F">
            <w:r>
              <w:t>3.0.0</w:t>
            </w:r>
          </w:p>
        </w:tc>
        <w:tc>
          <w:tcPr>
            <w:tcW w:w="500" w:type="pct"/>
          </w:tcPr>
          <w:p w:rsidR="00755933" w:rsidRDefault="00F40A61">
            <w:r>
              <w:fldChar w:fldCharType="begin"/>
            </w:r>
            <w:r>
              <w:instrText xml:space="preserve"> PAGEREF  id1750561  \* MERGEFORMAT </w:instrText>
            </w:r>
            <w:r>
              <w:fldChar w:fldCharType="separate"/>
            </w:r>
            <w:r w:rsidR="00C05367">
              <w:rPr>
                <w:noProof/>
              </w:rPr>
              <w:t>8</w:t>
            </w:r>
            <w:r>
              <w:rPr>
                <w:noProof/>
              </w:rPr>
              <w:fldChar w:fldCharType="end"/>
            </w:r>
          </w:p>
        </w:tc>
      </w:tr>
      <w:tr w:rsidR="00755933">
        <w:tc>
          <w:tcPr>
            <w:tcW w:w="2000" w:type="pct"/>
          </w:tcPr>
          <w:p w:rsidR="00755933" w:rsidRDefault="00755933"/>
        </w:tc>
        <w:tc>
          <w:tcPr>
            <w:tcW w:w="1900" w:type="pct"/>
          </w:tcPr>
          <w:p w:rsidR="00755933" w:rsidRDefault="00F40A61">
            <w:hyperlink w:anchor="id1751348" w:tooltip="Agreements" w:history="1">
              <w:r w:rsidR="00C8377F">
                <w:t>Agreements</w:t>
              </w:r>
            </w:hyperlink>
          </w:p>
        </w:tc>
        <w:tc>
          <w:tcPr>
            <w:tcW w:w="600" w:type="pct"/>
          </w:tcPr>
          <w:p w:rsidR="00755933" w:rsidRDefault="00C8377F">
            <w:r>
              <w:t>3.1.0</w:t>
            </w:r>
          </w:p>
        </w:tc>
        <w:tc>
          <w:tcPr>
            <w:tcW w:w="500" w:type="pct"/>
          </w:tcPr>
          <w:p w:rsidR="00755933" w:rsidRDefault="00F40A61">
            <w:r>
              <w:fldChar w:fldCharType="begin"/>
            </w:r>
            <w:r>
              <w:instrText xml:space="preserve"> PAGEREF  id1751348  \* ME</w:instrText>
            </w:r>
            <w:r>
              <w:instrText xml:space="preserve">RGEFORMAT </w:instrText>
            </w:r>
            <w:r>
              <w:fldChar w:fldCharType="separate"/>
            </w:r>
            <w:r w:rsidR="00C05367">
              <w:rPr>
                <w:noProof/>
              </w:rPr>
              <w:t>9</w:t>
            </w:r>
            <w:r>
              <w:rPr>
                <w:noProof/>
              </w:rPr>
              <w:fldChar w:fldCharType="end"/>
            </w:r>
          </w:p>
        </w:tc>
      </w:tr>
      <w:tr w:rsidR="00755933">
        <w:tc>
          <w:tcPr>
            <w:tcW w:w="2000" w:type="pct"/>
          </w:tcPr>
          <w:p w:rsidR="00755933" w:rsidRDefault="00755933"/>
        </w:tc>
        <w:tc>
          <w:tcPr>
            <w:tcW w:w="1900" w:type="pct"/>
          </w:tcPr>
          <w:p w:rsidR="00755933" w:rsidRDefault="00F40A61">
            <w:hyperlink w:anchor="id1751061" w:tooltip="Application and Investment Management" w:history="1">
              <w:r w:rsidR="00C8377F">
                <w:t>Application and Investment Management</w:t>
              </w:r>
            </w:hyperlink>
          </w:p>
        </w:tc>
        <w:tc>
          <w:tcPr>
            <w:tcW w:w="600" w:type="pct"/>
          </w:tcPr>
          <w:p w:rsidR="00755933" w:rsidRDefault="00C8377F">
            <w:r>
              <w:t>3.2.0</w:t>
            </w:r>
          </w:p>
        </w:tc>
        <w:tc>
          <w:tcPr>
            <w:tcW w:w="500" w:type="pct"/>
          </w:tcPr>
          <w:p w:rsidR="00755933" w:rsidRDefault="00F40A61">
            <w:r>
              <w:fldChar w:fldCharType="begin"/>
            </w:r>
            <w:r>
              <w:instrText xml:space="preserve"> PAGEREF  id1751061  \* MERGEFORMAT </w:instrText>
            </w:r>
            <w:r>
              <w:fldChar w:fldCharType="separate"/>
            </w:r>
            <w:r w:rsidR="00C05367">
              <w:rPr>
                <w:noProof/>
              </w:rPr>
              <w:t>10</w:t>
            </w:r>
            <w:r>
              <w:rPr>
                <w:noProof/>
              </w:rPr>
              <w:fldChar w:fldCharType="end"/>
            </w:r>
          </w:p>
        </w:tc>
      </w:tr>
      <w:tr w:rsidR="00755933">
        <w:tc>
          <w:tcPr>
            <w:tcW w:w="2000" w:type="pct"/>
          </w:tcPr>
          <w:p w:rsidR="00755933" w:rsidRDefault="00755933"/>
        </w:tc>
        <w:tc>
          <w:tcPr>
            <w:tcW w:w="1900" w:type="pct"/>
          </w:tcPr>
          <w:p w:rsidR="00755933" w:rsidRDefault="00F40A61">
            <w:hyperlink w:anchor="id1974189" w:tooltip="Guidelines" w:history="1">
              <w:r w:rsidR="00C8377F">
                <w:t>Guidelines</w:t>
              </w:r>
            </w:hyperlink>
          </w:p>
        </w:tc>
        <w:tc>
          <w:tcPr>
            <w:tcW w:w="600" w:type="pct"/>
          </w:tcPr>
          <w:p w:rsidR="00755933" w:rsidRDefault="00C8377F">
            <w:r>
              <w:t>3.3.0</w:t>
            </w:r>
          </w:p>
        </w:tc>
        <w:tc>
          <w:tcPr>
            <w:tcW w:w="500" w:type="pct"/>
          </w:tcPr>
          <w:p w:rsidR="00755933" w:rsidRDefault="00F40A61">
            <w:r>
              <w:fldChar w:fldCharType="begin"/>
            </w:r>
            <w:r>
              <w:instrText xml:space="preserve"> PAGEREF  id1974189  \* MERGEFORMAT </w:instrText>
            </w:r>
            <w:r>
              <w:fldChar w:fldCharType="separate"/>
            </w:r>
            <w:r w:rsidR="00C05367">
              <w:rPr>
                <w:noProof/>
              </w:rPr>
              <w:t>12</w:t>
            </w:r>
            <w:r>
              <w:rPr>
                <w:noProof/>
              </w:rPr>
              <w:fldChar w:fldCharType="end"/>
            </w:r>
          </w:p>
        </w:tc>
      </w:tr>
      <w:tr w:rsidR="00755933">
        <w:tc>
          <w:tcPr>
            <w:tcW w:w="2000" w:type="pct"/>
          </w:tcPr>
          <w:p w:rsidR="00755933" w:rsidRDefault="00755933"/>
        </w:tc>
        <w:tc>
          <w:tcPr>
            <w:tcW w:w="1900" w:type="pct"/>
          </w:tcPr>
          <w:p w:rsidR="00755933" w:rsidRDefault="00F40A61">
            <w:hyperlink w:anchor="id1972297" w:tooltip="Joint ventures" w:history="1">
              <w:r w:rsidR="00C8377F">
                <w:t>Joint ventures</w:t>
              </w:r>
            </w:hyperlink>
          </w:p>
        </w:tc>
        <w:tc>
          <w:tcPr>
            <w:tcW w:w="600" w:type="pct"/>
          </w:tcPr>
          <w:p w:rsidR="00755933" w:rsidRDefault="00C8377F">
            <w:r>
              <w:t>3.4.0</w:t>
            </w:r>
          </w:p>
        </w:tc>
        <w:tc>
          <w:tcPr>
            <w:tcW w:w="500" w:type="pct"/>
          </w:tcPr>
          <w:p w:rsidR="00755933" w:rsidRDefault="00F40A61">
            <w:r>
              <w:fldChar w:fldCharType="begin"/>
            </w:r>
            <w:r>
              <w:instrText xml:space="preserve"> PAGEREF  id1972297  \* MERGEFORMAT </w:instrText>
            </w:r>
            <w:r>
              <w:fldChar w:fldCharType="separate"/>
            </w:r>
            <w:r w:rsidR="00C05367">
              <w:rPr>
                <w:noProof/>
              </w:rPr>
              <w:t>12</w:t>
            </w:r>
            <w:r>
              <w:rPr>
                <w:noProof/>
              </w:rPr>
              <w:fldChar w:fldCharType="end"/>
            </w:r>
          </w:p>
        </w:tc>
      </w:tr>
      <w:tr w:rsidR="00755933">
        <w:tc>
          <w:tcPr>
            <w:tcW w:w="2000" w:type="pct"/>
          </w:tcPr>
          <w:p w:rsidR="00755933" w:rsidRDefault="00F40A61">
            <w:hyperlink w:anchor="id1972874" w:tooltip="INDUSTRY AND AUDIENCE DEVELOPMENT" w:history="1">
              <w:r w:rsidR="00C8377F">
                <w:t>INDUSTRY AND AUDIENCE DEVELOPMENT</w:t>
              </w:r>
            </w:hyperlink>
          </w:p>
        </w:tc>
        <w:tc>
          <w:tcPr>
            <w:tcW w:w="1900" w:type="pct"/>
          </w:tcPr>
          <w:p w:rsidR="00755933" w:rsidRDefault="00755933"/>
        </w:tc>
        <w:tc>
          <w:tcPr>
            <w:tcW w:w="600" w:type="pct"/>
          </w:tcPr>
          <w:p w:rsidR="00755933" w:rsidRDefault="00C8377F">
            <w:r>
              <w:t>4.0.0</w:t>
            </w:r>
          </w:p>
        </w:tc>
        <w:tc>
          <w:tcPr>
            <w:tcW w:w="500" w:type="pct"/>
          </w:tcPr>
          <w:p w:rsidR="00755933" w:rsidRDefault="00F40A61">
            <w:r>
              <w:fldChar w:fldCharType="begin"/>
            </w:r>
            <w:r>
              <w:instrText xml:space="preserve"> PAGEREF  id1972874  \* MERGEFORMAT </w:instrText>
            </w:r>
            <w:r>
              <w:fldChar w:fldCharType="separate"/>
            </w:r>
            <w:r w:rsidR="00C05367">
              <w:rPr>
                <w:noProof/>
              </w:rPr>
              <w:t>12</w:t>
            </w:r>
            <w:r>
              <w:rPr>
                <w:noProof/>
              </w:rPr>
              <w:fldChar w:fldCharType="end"/>
            </w:r>
          </w:p>
        </w:tc>
      </w:tr>
      <w:tr w:rsidR="00755933">
        <w:tc>
          <w:tcPr>
            <w:tcW w:w="2000" w:type="pct"/>
          </w:tcPr>
          <w:p w:rsidR="00755933" w:rsidRDefault="00755933"/>
        </w:tc>
        <w:tc>
          <w:tcPr>
            <w:tcW w:w="1900" w:type="pct"/>
          </w:tcPr>
          <w:p w:rsidR="00755933" w:rsidRDefault="00F40A61">
            <w:hyperlink w:anchor="id1972369" w:tooltip="Events" w:history="1">
              <w:r w:rsidR="00C8377F">
                <w:t>Events</w:t>
              </w:r>
            </w:hyperlink>
          </w:p>
        </w:tc>
        <w:tc>
          <w:tcPr>
            <w:tcW w:w="600" w:type="pct"/>
          </w:tcPr>
          <w:p w:rsidR="00755933" w:rsidRDefault="00C8377F">
            <w:r>
              <w:t>4.1.0</w:t>
            </w:r>
          </w:p>
        </w:tc>
        <w:tc>
          <w:tcPr>
            <w:tcW w:w="500" w:type="pct"/>
          </w:tcPr>
          <w:p w:rsidR="00755933" w:rsidRDefault="00F40A61">
            <w:r>
              <w:fldChar w:fldCharType="begin"/>
            </w:r>
            <w:r>
              <w:instrText xml:space="preserve"> PAGEREF  id1972369  \* MERGEFORMAT </w:instrText>
            </w:r>
            <w:r>
              <w:fldChar w:fldCharType="separate"/>
            </w:r>
            <w:r w:rsidR="00C05367">
              <w:rPr>
                <w:noProof/>
              </w:rPr>
              <w:t>13</w:t>
            </w:r>
            <w:r>
              <w:rPr>
                <w:noProof/>
              </w:rPr>
              <w:fldChar w:fldCharType="end"/>
            </w:r>
          </w:p>
        </w:tc>
      </w:tr>
      <w:tr w:rsidR="00755933">
        <w:tc>
          <w:tcPr>
            <w:tcW w:w="2000" w:type="pct"/>
          </w:tcPr>
          <w:p w:rsidR="00755933" w:rsidRDefault="00755933"/>
        </w:tc>
        <w:tc>
          <w:tcPr>
            <w:tcW w:w="1900" w:type="pct"/>
          </w:tcPr>
          <w:p w:rsidR="00755933" w:rsidRDefault="00F40A61">
            <w:hyperlink w:anchor="id2244808" w:tooltip="Location marketing and services" w:history="1">
              <w:r w:rsidR="00C8377F">
                <w:t>Location marketing and services</w:t>
              </w:r>
            </w:hyperlink>
          </w:p>
        </w:tc>
        <w:tc>
          <w:tcPr>
            <w:tcW w:w="600" w:type="pct"/>
          </w:tcPr>
          <w:p w:rsidR="00755933" w:rsidRDefault="00C8377F">
            <w:r>
              <w:t>4.2.0</w:t>
            </w:r>
          </w:p>
        </w:tc>
        <w:tc>
          <w:tcPr>
            <w:tcW w:w="500" w:type="pct"/>
          </w:tcPr>
          <w:p w:rsidR="00755933" w:rsidRDefault="00F40A61">
            <w:r>
              <w:fldChar w:fldCharType="begin"/>
            </w:r>
            <w:r>
              <w:instrText xml:space="preserve"> PAGEREF  id2244808  \* MERGEFORMAT </w:instrText>
            </w:r>
            <w:r>
              <w:fldChar w:fldCharType="separate"/>
            </w:r>
            <w:r w:rsidR="00C05367">
              <w:rPr>
                <w:noProof/>
              </w:rPr>
              <w:t>14</w:t>
            </w:r>
            <w:r>
              <w:rPr>
                <w:noProof/>
              </w:rPr>
              <w:fldChar w:fldCharType="end"/>
            </w:r>
          </w:p>
        </w:tc>
      </w:tr>
      <w:tr w:rsidR="00755933">
        <w:tc>
          <w:tcPr>
            <w:tcW w:w="2000" w:type="pct"/>
          </w:tcPr>
          <w:p w:rsidR="00755933" w:rsidRDefault="00755933"/>
        </w:tc>
        <w:tc>
          <w:tcPr>
            <w:tcW w:w="1900" w:type="pct"/>
          </w:tcPr>
          <w:p w:rsidR="00755933" w:rsidRDefault="00F40A61">
            <w:hyperlink w:anchor="id2244124" w:tooltip="Resources" w:history="1">
              <w:r w:rsidR="00C8377F">
                <w:t>Resources</w:t>
              </w:r>
            </w:hyperlink>
          </w:p>
        </w:tc>
        <w:tc>
          <w:tcPr>
            <w:tcW w:w="600" w:type="pct"/>
          </w:tcPr>
          <w:p w:rsidR="00755933" w:rsidRDefault="00C8377F">
            <w:r>
              <w:t>4.3.0</w:t>
            </w:r>
          </w:p>
        </w:tc>
        <w:tc>
          <w:tcPr>
            <w:tcW w:w="500" w:type="pct"/>
          </w:tcPr>
          <w:p w:rsidR="00755933" w:rsidRDefault="00F40A61">
            <w:r>
              <w:fldChar w:fldCharType="begin"/>
            </w:r>
            <w:r>
              <w:instrText xml:space="preserve"> PAGEREF  id2244124  \* MERGEFORMAT </w:instrText>
            </w:r>
            <w:r>
              <w:fldChar w:fldCharType="separate"/>
            </w:r>
            <w:r w:rsidR="00C05367">
              <w:rPr>
                <w:noProof/>
              </w:rPr>
              <w:t>15</w:t>
            </w:r>
            <w:r>
              <w:rPr>
                <w:noProof/>
              </w:rPr>
              <w:fldChar w:fldCharType="end"/>
            </w:r>
          </w:p>
        </w:tc>
      </w:tr>
    </w:tbl>
    <w:p w:rsidR="00755933" w:rsidRDefault="00755933">
      <w:pPr>
        <w:rPr>
          <w:b/>
        </w:rPr>
        <w:sectPr w:rsidR="00755933">
          <w:headerReference w:type="default" r:id="rId13"/>
          <w:footerReference w:type="default" r:id="rId14"/>
          <w:headerReference w:type="first" r:id="rId15"/>
          <w:footerReference w:type="first" r:id="rId16"/>
          <w:pgSz w:w="16840" w:h="11907" w:orient="landscape" w:code="9"/>
          <w:pgMar w:top="1418" w:right="1134" w:bottom="1418" w:left="1134" w:header="567" w:footer="567" w:gutter="0"/>
          <w:paperSrc w:first="7" w:other="7"/>
          <w:cols w:space="720"/>
          <w:titlePg/>
        </w:sectPr>
      </w:pPr>
    </w:p>
    <w:tbl>
      <w:tblPr>
        <w:tblW w:w="14885"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0"/>
        <w:gridCol w:w="2870"/>
        <w:gridCol w:w="8647"/>
        <w:gridCol w:w="2268"/>
      </w:tblGrid>
      <w:tr w:rsidR="00755933">
        <w:tc>
          <w:tcPr>
            <w:tcW w:w="1100" w:type="dxa"/>
          </w:tcPr>
          <w:p w:rsidR="00755933" w:rsidRDefault="00C8377F">
            <w:pPr>
              <w:pStyle w:val="TOC2"/>
            </w:pPr>
            <w:r>
              <w:lastRenderedPageBreak/>
              <w:t>1.0.0</w:t>
            </w:r>
            <w:r>
              <w:rPr>
                <w:rStyle w:val="HiddenChar"/>
              </w:rPr>
              <w:t>BOARD MANAGEMENT</w:t>
            </w:r>
          </w:p>
        </w:tc>
        <w:tc>
          <w:tcPr>
            <w:tcW w:w="2870" w:type="dxa"/>
          </w:tcPr>
          <w:p w:rsidR="00755933" w:rsidRDefault="00C8377F">
            <w:pPr>
              <w:pStyle w:val="TOC1"/>
              <w:tabs>
                <w:tab w:val="clear" w:pos="9072"/>
              </w:tabs>
              <w:spacing w:before="120" w:after="120"/>
              <w:rPr>
                <w:bCs/>
              </w:rPr>
            </w:pPr>
            <w:bookmarkStart w:id="3" w:name="id2275092"/>
            <w:bookmarkEnd w:id="3"/>
            <w:r>
              <w:rPr>
                <w:bCs/>
              </w:rPr>
              <w:t>BOARD MANAGEMENT</w:t>
            </w:r>
            <w:r w:rsidR="00F91D89">
              <w:rPr>
                <w:rStyle w:val="FootnoteReference"/>
                <w:bCs/>
              </w:rPr>
              <w:footnoteReference w:id="1"/>
            </w:r>
          </w:p>
        </w:tc>
        <w:tc>
          <w:tcPr>
            <w:tcW w:w="8647" w:type="dxa"/>
          </w:tcPr>
          <w:p w:rsidR="00755933" w:rsidRDefault="00C8377F">
            <w:r>
              <w:t>The function of managing all matters relating to the organisation's governing body, which is responsible for managing and directing the organisation. Includes meetings of and appointment to the Board.</w:t>
            </w:r>
          </w:p>
          <w:p w:rsidR="00755933" w:rsidRDefault="00C8377F">
            <w:r>
              <w:t xml:space="preserve">See General Retention and Disposal Authority </w:t>
            </w:r>
            <w:r>
              <w:rPr>
                <w:i/>
              </w:rPr>
              <w:t xml:space="preserve">Administrative records </w:t>
            </w:r>
            <w:r>
              <w:rPr>
                <w:b/>
              </w:rPr>
              <w:t xml:space="preserve">GOVERNING BODIES </w:t>
            </w:r>
            <w:r>
              <w:t>for records relating to appointment of Board members, meetings, policies and procedures.</w:t>
            </w:r>
          </w:p>
        </w:tc>
        <w:tc>
          <w:tcPr>
            <w:tcW w:w="2268" w:type="dxa"/>
          </w:tcPr>
          <w:p w:rsidR="00755933" w:rsidRDefault="00755933"/>
        </w:tc>
      </w:tr>
      <w:tr w:rsidR="00755933">
        <w:tc>
          <w:tcPr>
            <w:tcW w:w="1100" w:type="dxa"/>
          </w:tcPr>
          <w:p w:rsidR="00755933" w:rsidRDefault="00C9213D" w:rsidP="00C9213D">
            <w:pPr>
              <w:pStyle w:val="TOC2"/>
            </w:pPr>
            <w:r>
              <w:t>2.0.0</w:t>
            </w:r>
            <w:r w:rsidR="00C8377F">
              <w:rPr>
                <w:rStyle w:val="HiddenChar"/>
              </w:rPr>
              <w:t>FILM CATALOGUE MANAGEMENT</w:t>
            </w:r>
          </w:p>
        </w:tc>
        <w:tc>
          <w:tcPr>
            <w:tcW w:w="2870" w:type="dxa"/>
          </w:tcPr>
          <w:p w:rsidR="00755933" w:rsidRDefault="00C8377F">
            <w:pPr>
              <w:pStyle w:val="TOC1"/>
              <w:tabs>
                <w:tab w:val="clear" w:pos="9072"/>
              </w:tabs>
              <w:spacing w:before="120" w:after="120"/>
              <w:rPr>
                <w:bCs/>
              </w:rPr>
            </w:pPr>
            <w:bookmarkStart w:id="4" w:name="id2276256"/>
            <w:bookmarkEnd w:id="4"/>
            <w:r>
              <w:rPr>
                <w:bCs/>
              </w:rPr>
              <w:t>FILM CATALOGUE MANAGEMENT</w:t>
            </w:r>
          </w:p>
        </w:tc>
        <w:tc>
          <w:tcPr>
            <w:tcW w:w="8647" w:type="dxa"/>
          </w:tcPr>
          <w:p w:rsidR="00755933" w:rsidRDefault="00C8377F">
            <w:r>
              <w:t>The function of managing and administering the organisation's film catalogue.</w:t>
            </w:r>
          </w:p>
          <w:p w:rsidR="00755933" w:rsidRDefault="00C8377F">
            <w:r>
              <w:t xml:space="preserve">See General Retention and Disposal Authority </w:t>
            </w:r>
            <w:r>
              <w:rPr>
                <w:i/>
              </w:rPr>
              <w:t xml:space="preserve">Administrative records </w:t>
            </w:r>
            <w:r>
              <w:rPr>
                <w:b/>
              </w:rPr>
              <w:t xml:space="preserve">LEGAL SERVICES - Litigation </w:t>
            </w:r>
            <w:r>
              <w:t>for records relating to litigation concerning the film catalogue.</w:t>
            </w:r>
          </w:p>
          <w:p w:rsidR="00755933" w:rsidRDefault="00C8377F">
            <w:r>
              <w:t xml:space="preserve">See General Retention and Disposal Authority </w:t>
            </w:r>
            <w:r>
              <w:rPr>
                <w:i/>
              </w:rPr>
              <w:t xml:space="preserve">Audio visual programs and recordings </w:t>
            </w:r>
            <w:r>
              <w:t>for records relating to the management of films produced by the Government Documentary Division.</w:t>
            </w:r>
          </w:p>
        </w:tc>
        <w:tc>
          <w:tcPr>
            <w:tcW w:w="2268" w:type="dxa"/>
          </w:tcPr>
          <w:p w:rsidR="00755933" w:rsidRDefault="00755933"/>
        </w:tc>
      </w:tr>
      <w:tr w:rsidR="00755933">
        <w:tc>
          <w:tcPr>
            <w:tcW w:w="1100" w:type="dxa"/>
          </w:tcPr>
          <w:p w:rsidR="00755933" w:rsidRDefault="00C8377F">
            <w:r>
              <w:t>2.1.0</w:t>
            </w:r>
            <w:r>
              <w:rPr>
                <w:rStyle w:val="HiddenChar"/>
              </w:rPr>
              <w:t>FILM CATALOGUE MANAGEMENT - Advice</w:t>
            </w:r>
          </w:p>
        </w:tc>
        <w:tc>
          <w:tcPr>
            <w:tcW w:w="2870" w:type="dxa"/>
          </w:tcPr>
          <w:p w:rsidR="00755933" w:rsidRDefault="00C8377F">
            <w:pPr>
              <w:pStyle w:val="TOC2"/>
              <w:tabs>
                <w:tab w:val="clear" w:pos="9072"/>
              </w:tabs>
              <w:spacing w:before="120" w:after="120"/>
              <w:rPr>
                <w:b/>
                <w:bCs/>
              </w:rPr>
            </w:pPr>
            <w:bookmarkStart w:id="5" w:name="id2275997"/>
            <w:bookmarkEnd w:id="5"/>
            <w:r>
              <w:rPr>
                <w:b/>
                <w:bCs/>
              </w:rPr>
              <w:t>Advice</w:t>
            </w:r>
          </w:p>
        </w:tc>
        <w:tc>
          <w:tcPr>
            <w:tcW w:w="8647" w:type="dxa"/>
          </w:tcPr>
          <w:p w:rsidR="00755933" w:rsidRDefault="00C8377F">
            <w:r>
              <w:t xml:space="preserve">Advice issued to government, private organisations or to the general public in relation to films in the film catalogue.  </w:t>
            </w:r>
          </w:p>
        </w:tc>
        <w:tc>
          <w:tcPr>
            <w:tcW w:w="2268" w:type="dxa"/>
          </w:tcPr>
          <w:p w:rsidR="00755933" w:rsidRDefault="00755933"/>
        </w:tc>
      </w:tr>
      <w:tr w:rsidR="00755933">
        <w:tc>
          <w:tcPr>
            <w:tcW w:w="1100" w:type="dxa"/>
          </w:tcPr>
          <w:p w:rsidR="00755933" w:rsidRDefault="00C8377F">
            <w:r>
              <w:t>2.1.1</w:t>
            </w:r>
            <w:r>
              <w:rPr>
                <w:rStyle w:val="HiddenChar"/>
              </w:rPr>
              <w:t>FILM CATALOGUE MANAGEMENT - Advice</w:t>
            </w:r>
          </w:p>
        </w:tc>
        <w:tc>
          <w:tcPr>
            <w:tcW w:w="2870" w:type="dxa"/>
          </w:tcPr>
          <w:p w:rsidR="00755933" w:rsidRDefault="00755933">
            <w:pPr>
              <w:pStyle w:val="Normalsingle"/>
              <w:spacing w:before="120" w:after="120"/>
            </w:pPr>
          </w:p>
        </w:tc>
        <w:tc>
          <w:tcPr>
            <w:tcW w:w="8647" w:type="dxa"/>
          </w:tcPr>
          <w:p w:rsidR="00755933" w:rsidRDefault="00C8377F">
            <w:r>
              <w:t>Records relating to the provision of advice concerning the rights associated with titles in the Film Catalogue.</w:t>
            </w:r>
          </w:p>
        </w:tc>
        <w:tc>
          <w:tcPr>
            <w:tcW w:w="2268" w:type="dxa"/>
          </w:tcPr>
          <w:p w:rsidR="00755933" w:rsidRDefault="00C8377F">
            <w:r>
              <w:t>Retain minimum of 7 years after expiry of copyright or other rights, then destroy</w:t>
            </w:r>
          </w:p>
        </w:tc>
      </w:tr>
      <w:tr w:rsidR="00755933">
        <w:tc>
          <w:tcPr>
            <w:tcW w:w="1100" w:type="dxa"/>
          </w:tcPr>
          <w:p w:rsidR="00755933" w:rsidRDefault="00C8377F">
            <w:r>
              <w:t>2.1.2</w:t>
            </w:r>
            <w:r>
              <w:rPr>
                <w:rStyle w:val="HiddenChar"/>
              </w:rPr>
              <w:t>FILM CATALOGUE MANAGEMENT - Advice</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the provision of operational advice with respect to management </w:t>
            </w:r>
            <w:r>
              <w:lastRenderedPageBreak/>
              <w:t>of the collection.</w:t>
            </w:r>
          </w:p>
        </w:tc>
        <w:tc>
          <w:tcPr>
            <w:tcW w:w="2268" w:type="dxa"/>
          </w:tcPr>
          <w:p w:rsidR="00755933" w:rsidRDefault="00C8377F">
            <w:r>
              <w:lastRenderedPageBreak/>
              <w:t xml:space="preserve">Retain minimum of 2 years after action </w:t>
            </w:r>
            <w:r>
              <w:lastRenderedPageBreak/>
              <w:t>completed, then destroy</w:t>
            </w:r>
          </w:p>
        </w:tc>
      </w:tr>
      <w:tr w:rsidR="00755933">
        <w:tc>
          <w:tcPr>
            <w:tcW w:w="1100" w:type="dxa"/>
          </w:tcPr>
          <w:p w:rsidR="00755933" w:rsidRDefault="00C8377F">
            <w:r>
              <w:lastRenderedPageBreak/>
              <w:t>2.2.0</w:t>
            </w:r>
            <w:r>
              <w:rPr>
                <w:rStyle w:val="HiddenChar"/>
              </w:rPr>
              <w:t>FILM CATALOGUE MANAGEMENT - Audio visual recordings</w:t>
            </w:r>
          </w:p>
        </w:tc>
        <w:tc>
          <w:tcPr>
            <w:tcW w:w="2870" w:type="dxa"/>
          </w:tcPr>
          <w:p w:rsidR="00755933" w:rsidRDefault="00C8377F">
            <w:pPr>
              <w:pStyle w:val="TOC2"/>
              <w:tabs>
                <w:tab w:val="clear" w:pos="9072"/>
              </w:tabs>
              <w:spacing w:before="120" w:after="120"/>
              <w:rPr>
                <w:b/>
                <w:bCs/>
              </w:rPr>
            </w:pPr>
            <w:bookmarkStart w:id="6" w:name="id2290976"/>
            <w:bookmarkEnd w:id="6"/>
            <w:r>
              <w:rPr>
                <w:b/>
                <w:bCs/>
              </w:rPr>
              <w:t>Audio visual recordings</w:t>
            </w:r>
          </w:p>
        </w:tc>
        <w:tc>
          <w:tcPr>
            <w:tcW w:w="8647" w:type="dxa"/>
          </w:tcPr>
          <w:p w:rsidR="00755933" w:rsidRDefault="00C8377F">
            <w:r>
              <w:t>Audio visual recordings related to projects in the NSW Film Corporation Catalogue.</w:t>
            </w:r>
          </w:p>
        </w:tc>
        <w:tc>
          <w:tcPr>
            <w:tcW w:w="2268" w:type="dxa"/>
          </w:tcPr>
          <w:p w:rsidR="00755933" w:rsidRDefault="00755933"/>
        </w:tc>
      </w:tr>
      <w:tr w:rsidR="00755933">
        <w:tc>
          <w:tcPr>
            <w:tcW w:w="1100" w:type="dxa"/>
          </w:tcPr>
          <w:p w:rsidR="00755933" w:rsidRDefault="00C8377F">
            <w:r>
              <w:t>2.2.1</w:t>
            </w:r>
            <w:r>
              <w:rPr>
                <w:rStyle w:val="HiddenChar"/>
              </w:rPr>
              <w:t>FILM CATALOGUE MANAGEMENT - Audio visual recordings</w:t>
            </w:r>
          </w:p>
        </w:tc>
        <w:tc>
          <w:tcPr>
            <w:tcW w:w="2870" w:type="dxa"/>
          </w:tcPr>
          <w:p w:rsidR="00755933" w:rsidRDefault="00755933">
            <w:pPr>
              <w:pStyle w:val="Normalsingle"/>
              <w:spacing w:before="120" w:after="120"/>
            </w:pPr>
          </w:p>
        </w:tc>
        <w:tc>
          <w:tcPr>
            <w:tcW w:w="8647" w:type="dxa"/>
          </w:tcPr>
          <w:p w:rsidR="00755933" w:rsidRDefault="00C8377F">
            <w:r>
              <w:t>Preservation or master prints of films in the film catalogue. This includes original versions or edited versions differing significantly from the original version.</w:t>
            </w:r>
          </w:p>
        </w:tc>
        <w:tc>
          <w:tcPr>
            <w:tcW w:w="2268" w:type="dxa"/>
          </w:tcPr>
          <w:p w:rsidR="00755933" w:rsidRDefault="00C8377F">
            <w:r>
              <w:t>Required as State archives</w:t>
            </w:r>
          </w:p>
        </w:tc>
      </w:tr>
      <w:tr w:rsidR="00755933">
        <w:tc>
          <w:tcPr>
            <w:tcW w:w="1100" w:type="dxa"/>
          </w:tcPr>
          <w:p w:rsidR="00755933" w:rsidRDefault="00C8377F">
            <w:r>
              <w:t>2.2.2</w:t>
            </w:r>
            <w:r>
              <w:rPr>
                <w:rStyle w:val="HiddenChar"/>
              </w:rPr>
              <w:t>FILM CATALOGUE MANAGEMENT - Audio visual recordings</w:t>
            </w:r>
          </w:p>
        </w:tc>
        <w:tc>
          <w:tcPr>
            <w:tcW w:w="2870" w:type="dxa"/>
          </w:tcPr>
          <w:p w:rsidR="00755933" w:rsidRDefault="00755933">
            <w:pPr>
              <w:pStyle w:val="Normalsingle"/>
              <w:spacing w:before="120" w:after="120"/>
            </w:pPr>
          </w:p>
        </w:tc>
        <w:tc>
          <w:tcPr>
            <w:tcW w:w="8647" w:type="dxa"/>
          </w:tcPr>
          <w:p w:rsidR="00755933" w:rsidRDefault="00C8377F">
            <w:r>
              <w:t xml:space="preserve">Edited versions or recuts that do not differ significantly from the original version. </w:t>
            </w:r>
          </w:p>
        </w:tc>
        <w:tc>
          <w:tcPr>
            <w:tcW w:w="2268" w:type="dxa"/>
          </w:tcPr>
          <w:p w:rsidR="00755933" w:rsidRDefault="00C8377F">
            <w:r>
              <w:t>Retain until verification that version is not significant, then destroy</w:t>
            </w:r>
          </w:p>
        </w:tc>
      </w:tr>
      <w:tr w:rsidR="00755933">
        <w:tc>
          <w:tcPr>
            <w:tcW w:w="1100" w:type="dxa"/>
          </w:tcPr>
          <w:p w:rsidR="00755933" w:rsidRDefault="00C8377F">
            <w:r>
              <w:t>2.2.3</w:t>
            </w:r>
            <w:r>
              <w:rPr>
                <w:rStyle w:val="HiddenChar"/>
              </w:rPr>
              <w:t>FILM CATALOGUE MANAGEMENT - Audio visual recordings</w:t>
            </w:r>
          </w:p>
        </w:tc>
        <w:tc>
          <w:tcPr>
            <w:tcW w:w="2870" w:type="dxa"/>
          </w:tcPr>
          <w:p w:rsidR="00755933" w:rsidRDefault="00755933">
            <w:pPr>
              <w:pStyle w:val="Normalsingle"/>
              <w:spacing w:before="120" w:after="120"/>
            </w:pPr>
          </w:p>
        </w:tc>
        <w:tc>
          <w:tcPr>
            <w:tcW w:w="8647" w:type="dxa"/>
          </w:tcPr>
          <w:p w:rsidR="00755933" w:rsidRDefault="00C8377F">
            <w:r>
              <w:t xml:space="preserve">Off cuts, out takes, rushes </w:t>
            </w:r>
            <w:proofErr w:type="spellStart"/>
            <w:r>
              <w:t>etc</w:t>
            </w:r>
            <w:proofErr w:type="spellEnd"/>
          </w:p>
        </w:tc>
        <w:tc>
          <w:tcPr>
            <w:tcW w:w="2268" w:type="dxa"/>
          </w:tcPr>
          <w:p w:rsidR="00755933" w:rsidRDefault="00C8377F">
            <w:r>
              <w:t>Retain until no longer required for production purposes, then destroy</w:t>
            </w:r>
          </w:p>
        </w:tc>
      </w:tr>
      <w:tr w:rsidR="00755933">
        <w:tc>
          <w:tcPr>
            <w:tcW w:w="1100" w:type="dxa"/>
          </w:tcPr>
          <w:p w:rsidR="00755933" w:rsidRDefault="00C8377F">
            <w:r>
              <w:t>2.4.0</w:t>
            </w:r>
            <w:r>
              <w:rPr>
                <w:rStyle w:val="HiddenChar"/>
              </w:rPr>
              <w:t>FILM CATALOGUE MANAGEMENT - Reporting</w:t>
            </w:r>
          </w:p>
        </w:tc>
        <w:tc>
          <w:tcPr>
            <w:tcW w:w="2870" w:type="dxa"/>
          </w:tcPr>
          <w:p w:rsidR="00755933" w:rsidRDefault="00C8377F">
            <w:pPr>
              <w:pStyle w:val="TOC2"/>
              <w:tabs>
                <w:tab w:val="clear" w:pos="9072"/>
              </w:tabs>
              <w:spacing w:before="120" w:after="120"/>
              <w:rPr>
                <w:b/>
                <w:bCs/>
              </w:rPr>
            </w:pPr>
            <w:bookmarkStart w:id="7" w:name="id2290656"/>
            <w:bookmarkEnd w:id="7"/>
            <w:r>
              <w:rPr>
                <w:b/>
                <w:bCs/>
              </w:rPr>
              <w:t>Reporting</w:t>
            </w:r>
          </w:p>
        </w:tc>
        <w:tc>
          <w:tcPr>
            <w:tcW w:w="8647" w:type="dxa"/>
          </w:tcPr>
          <w:p w:rsidR="00755933" w:rsidRDefault="00C8377F">
            <w:r>
              <w:t>The provision or initiation of a formal response (either internal or external), on any matter on which information is required.</w:t>
            </w:r>
          </w:p>
        </w:tc>
        <w:tc>
          <w:tcPr>
            <w:tcW w:w="2268" w:type="dxa"/>
          </w:tcPr>
          <w:p w:rsidR="00755933" w:rsidRDefault="00755933"/>
        </w:tc>
      </w:tr>
      <w:tr w:rsidR="00755933">
        <w:tc>
          <w:tcPr>
            <w:tcW w:w="1100" w:type="dxa"/>
          </w:tcPr>
          <w:p w:rsidR="00755933" w:rsidRDefault="00C8377F">
            <w:r>
              <w:t>2.4.1</w:t>
            </w:r>
            <w:r>
              <w:rPr>
                <w:rStyle w:val="HiddenChar"/>
              </w:rPr>
              <w:t>FILM CATALOGUE MANAGEMENT - Reporting</w:t>
            </w:r>
          </w:p>
        </w:tc>
        <w:tc>
          <w:tcPr>
            <w:tcW w:w="2870" w:type="dxa"/>
          </w:tcPr>
          <w:p w:rsidR="00755933" w:rsidRDefault="00755933">
            <w:pPr>
              <w:pStyle w:val="Normalsingle"/>
              <w:spacing w:before="120" w:after="120"/>
            </w:pPr>
          </w:p>
        </w:tc>
        <w:tc>
          <w:tcPr>
            <w:tcW w:w="8647" w:type="dxa"/>
          </w:tcPr>
          <w:p w:rsidR="00755933" w:rsidRDefault="00C8377F">
            <w:r>
              <w:t>Royalty statement reports to investors.</w:t>
            </w:r>
          </w:p>
        </w:tc>
        <w:tc>
          <w:tcPr>
            <w:tcW w:w="2268" w:type="dxa"/>
          </w:tcPr>
          <w:p w:rsidR="00755933" w:rsidRDefault="00C8377F">
            <w:r>
              <w:t>Retain minimum of 7 years after action completed, then destroy</w:t>
            </w:r>
            <w:r w:rsidR="00A9183C">
              <w:rPr>
                <w:rStyle w:val="FootnoteReference"/>
              </w:rPr>
              <w:footnoteReference w:id="2"/>
            </w:r>
          </w:p>
        </w:tc>
      </w:tr>
      <w:tr w:rsidR="00755933">
        <w:tc>
          <w:tcPr>
            <w:tcW w:w="1100" w:type="dxa"/>
          </w:tcPr>
          <w:p w:rsidR="00755933" w:rsidRDefault="00C8377F">
            <w:r>
              <w:t>2.4.2</w:t>
            </w:r>
            <w:r>
              <w:rPr>
                <w:rStyle w:val="HiddenChar"/>
              </w:rPr>
              <w:t>FILM CATALOGUE MANAGEMENT - Reporting</w:t>
            </w:r>
          </w:p>
        </w:tc>
        <w:tc>
          <w:tcPr>
            <w:tcW w:w="2870" w:type="dxa"/>
          </w:tcPr>
          <w:p w:rsidR="00755933" w:rsidRDefault="00755933">
            <w:pPr>
              <w:pStyle w:val="Normalsingle"/>
              <w:spacing w:before="120" w:after="120"/>
            </w:pPr>
          </w:p>
        </w:tc>
        <w:tc>
          <w:tcPr>
            <w:tcW w:w="8647" w:type="dxa"/>
          </w:tcPr>
          <w:p w:rsidR="00755933" w:rsidRDefault="00C8377F">
            <w:r>
              <w:t xml:space="preserve">Periodic internal reports relating to routine operational or administrative matters. </w:t>
            </w:r>
            <w:r>
              <w:lastRenderedPageBreak/>
              <w:t>Includes cost reports, distribution reports, materials stock control etc.</w:t>
            </w:r>
          </w:p>
        </w:tc>
        <w:tc>
          <w:tcPr>
            <w:tcW w:w="2268" w:type="dxa"/>
          </w:tcPr>
          <w:p w:rsidR="00755933" w:rsidRDefault="00C8377F">
            <w:r>
              <w:lastRenderedPageBreak/>
              <w:t xml:space="preserve">Retain minimum of </w:t>
            </w:r>
            <w:r>
              <w:lastRenderedPageBreak/>
              <w:t>7 years after action completed, then destroy</w:t>
            </w:r>
          </w:p>
        </w:tc>
      </w:tr>
      <w:tr w:rsidR="00755933">
        <w:tc>
          <w:tcPr>
            <w:tcW w:w="1100" w:type="dxa"/>
          </w:tcPr>
          <w:p w:rsidR="00755933" w:rsidRDefault="00C8377F">
            <w:r>
              <w:lastRenderedPageBreak/>
              <w:t>2.4.3</w:t>
            </w:r>
            <w:r>
              <w:rPr>
                <w:rStyle w:val="HiddenChar"/>
              </w:rPr>
              <w:t>FILM CATALOGUE MANAGEMENT - Reporting</w:t>
            </w:r>
          </w:p>
        </w:tc>
        <w:tc>
          <w:tcPr>
            <w:tcW w:w="2870" w:type="dxa"/>
          </w:tcPr>
          <w:p w:rsidR="00755933" w:rsidRDefault="00755933">
            <w:pPr>
              <w:pStyle w:val="Normalsingle"/>
              <w:spacing w:before="120" w:after="120"/>
            </w:pPr>
          </w:p>
        </w:tc>
        <w:tc>
          <w:tcPr>
            <w:tcW w:w="8647" w:type="dxa"/>
          </w:tcPr>
          <w:p w:rsidR="00755933" w:rsidRDefault="00C8377F">
            <w:r>
              <w:t>Records relating to the compilation of agency reports, including working papers, drafts, comments etc.</w:t>
            </w:r>
          </w:p>
        </w:tc>
        <w:tc>
          <w:tcPr>
            <w:tcW w:w="2268" w:type="dxa"/>
          </w:tcPr>
          <w:p w:rsidR="00755933" w:rsidRDefault="00C8377F">
            <w:r>
              <w:t>Retain minimum of 2 years after action completed, then destroy</w:t>
            </w:r>
          </w:p>
        </w:tc>
      </w:tr>
      <w:tr w:rsidR="00755933">
        <w:tc>
          <w:tcPr>
            <w:tcW w:w="1100" w:type="dxa"/>
          </w:tcPr>
          <w:p w:rsidR="00755933" w:rsidRDefault="00C8377F">
            <w:r>
              <w:t>2.4.4</w:t>
            </w:r>
            <w:r>
              <w:rPr>
                <w:rStyle w:val="HiddenChar"/>
              </w:rPr>
              <w:t>FILM CATALOGUE MANAGEMENT - Reporting</w:t>
            </w:r>
          </w:p>
        </w:tc>
        <w:tc>
          <w:tcPr>
            <w:tcW w:w="2870" w:type="dxa"/>
          </w:tcPr>
          <w:p w:rsidR="00755933" w:rsidRDefault="00755933">
            <w:pPr>
              <w:pStyle w:val="Normalsingle"/>
              <w:spacing w:before="120" w:after="120"/>
            </w:pPr>
          </w:p>
        </w:tc>
        <w:tc>
          <w:tcPr>
            <w:tcW w:w="8647" w:type="dxa"/>
          </w:tcPr>
          <w:p w:rsidR="00755933" w:rsidRDefault="00C8377F">
            <w:r>
              <w:t>Copies of reports.</w:t>
            </w:r>
          </w:p>
        </w:tc>
        <w:tc>
          <w:tcPr>
            <w:tcW w:w="2268" w:type="dxa"/>
          </w:tcPr>
          <w:p w:rsidR="00755933" w:rsidRDefault="00C8377F">
            <w:r>
              <w:t>Retain until reference use ceases, then destroy</w:t>
            </w:r>
          </w:p>
        </w:tc>
      </w:tr>
      <w:tr w:rsidR="00755933">
        <w:tc>
          <w:tcPr>
            <w:tcW w:w="1100" w:type="dxa"/>
          </w:tcPr>
          <w:p w:rsidR="00755933" w:rsidRDefault="00C8377F">
            <w:r>
              <w:t>2.5.0</w:t>
            </w:r>
            <w:r>
              <w:rPr>
                <w:rStyle w:val="HiddenChar"/>
              </w:rPr>
              <w:t>FILM CATALOGUE MANAGEMENT - Rights management</w:t>
            </w:r>
          </w:p>
        </w:tc>
        <w:tc>
          <w:tcPr>
            <w:tcW w:w="2870" w:type="dxa"/>
          </w:tcPr>
          <w:p w:rsidR="00755933" w:rsidRDefault="00C8377F">
            <w:pPr>
              <w:pStyle w:val="TOC2"/>
              <w:tabs>
                <w:tab w:val="clear" w:pos="9072"/>
              </w:tabs>
              <w:spacing w:before="120" w:after="120"/>
              <w:rPr>
                <w:b/>
                <w:bCs/>
              </w:rPr>
            </w:pPr>
            <w:bookmarkStart w:id="8" w:name="id2290608"/>
            <w:bookmarkEnd w:id="8"/>
            <w:r>
              <w:rPr>
                <w:b/>
                <w:bCs/>
              </w:rPr>
              <w:t>Rights management</w:t>
            </w:r>
          </w:p>
        </w:tc>
        <w:tc>
          <w:tcPr>
            <w:tcW w:w="8647" w:type="dxa"/>
          </w:tcPr>
          <w:p w:rsidR="00755933" w:rsidRDefault="00C8377F">
            <w:r>
              <w:t>The activities associated with the control, protection, ownership and conditions of use of the film’s copyright.</w:t>
            </w:r>
          </w:p>
        </w:tc>
        <w:tc>
          <w:tcPr>
            <w:tcW w:w="2268" w:type="dxa"/>
          </w:tcPr>
          <w:p w:rsidR="00755933" w:rsidRDefault="00755933"/>
        </w:tc>
      </w:tr>
      <w:tr w:rsidR="00755933">
        <w:tc>
          <w:tcPr>
            <w:tcW w:w="1100" w:type="dxa"/>
          </w:tcPr>
          <w:p w:rsidR="00755933" w:rsidRDefault="00C8377F">
            <w:r>
              <w:t>2.5.1</w:t>
            </w:r>
            <w:r>
              <w:rPr>
                <w:rStyle w:val="HiddenChar"/>
              </w:rPr>
              <w:t>FILM CATALOGUE MANAGEMENT - Rights management</w:t>
            </w:r>
          </w:p>
        </w:tc>
        <w:tc>
          <w:tcPr>
            <w:tcW w:w="2870" w:type="dxa"/>
          </w:tcPr>
          <w:p w:rsidR="00755933" w:rsidRDefault="00755933">
            <w:pPr>
              <w:pStyle w:val="Normalsingle"/>
              <w:spacing w:before="120" w:after="120"/>
            </w:pPr>
          </w:p>
        </w:tc>
        <w:tc>
          <w:tcPr>
            <w:tcW w:w="8647" w:type="dxa"/>
          </w:tcPr>
          <w:p w:rsidR="00755933" w:rsidRDefault="00C8377F">
            <w:r>
              <w:t>Original signed contracts between the production company and investors.</w:t>
            </w:r>
          </w:p>
        </w:tc>
        <w:tc>
          <w:tcPr>
            <w:tcW w:w="2268" w:type="dxa"/>
          </w:tcPr>
          <w:p w:rsidR="00755933" w:rsidRDefault="00C8377F">
            <w:r>
              <w:t>Required as State archives</w:t>
            </w:r>
          </w:p>
        </w:tc>
      </w:tr>
      <w:tr w:rsidR="00755933">
        <w:tc>
          <w:tcPr>
            <w:tcW w:w="1100" w:type="dxa"/>
          </w:tcPr>
          <w:p w:rsidR="00755933" w:rsidRDefault="00C8377F">
            <w:r>
              <w:t>2.5.2</w:t>
            </w:r>
            <w:r>
              <w:rPr>
                <w:rStyle w:val="HiddenChar"/>
              </w:rPr>
              <w:t>FILM CATALOGUE MANAGEMENT - Rights management</w:t>
            </w:r>
          </w:p>
        </w:tc>
        <w:tc>
          <w:tcPr>
            <w:tcW w:w="2870" w:type="dxa"/>
          </w:tcPr>
          <w:p w:rsidR="00755933" w:rsidRDefault="00755933">
            <w:pPr>
              <w:pStyle w:val="Normalsingle"/>
              <w:spacing w:before="120" w:after="120"/>
            </w:pPr>
          </w:p>
        </w:tc>
        <w:tc>
          <w:tcPr>
            <w:tcW w:w="8647" w:type="dxa"/>
          </w:tcPr>
          <w:p w:rsidR="00755933" w:rsidRDefault="00C8377F">
            <w:r>
              <w:t>Licence Agreements.  Includes permissions and releases and licensee reports.</w:t>
            </w:r>
          </w:p>
        </w:tc>
        <w:tc>
          <w:tcPr>
            <w:tcW w:w="2268" w:type="dxa"/>
          </w:tcPr>
          <w:p w:rsidR="00755933" w:rsidRDefault="00C8377F">
            <w:r>
              <w:t>Retain minimum of 7 years after expiration or fulfilment of the terms of the agreement, then destroy</w:t>
            </w:r>
          </w:p>
        </w:tc>
      </w:tr>
      <w:tr w:rsidR="00755933">
        <w:tc>
          <w:tcPr>
            <w:tcW w:w="1100" w:type="dxa"/>
          </w:tcPr>
          <w:p w:rsidR="00755933" w:rsidRDefault="00C8377F" w:rsidP="00C8377F">
            <w:pPr>
              <w:pStyle w:val="TOC2"/>
            </w:pPr>
            <w:r>
              <w:t>3.0.0</w:t>
            </w:r>
            <w:r>
              <w:rPr>
                <w:rStyle w:val="HiddenChar"/>
              </w:rPr>
              <w:t>FINANCIAL ASSISTANCE</w:t>
            </w:r>
          </w:p>
        </w:tc>
        <w:tc>
          <w:tcPr>
            <w:tcW w:w="2870" w:type="dxa"/>
          </w:tcPr>
          <w:p w:rsidR="00755933" w:rsidRDefault="00C8377F">
            <w:pPr>
              <w:pStyle w:val="TOC1"/>
              <w:tabs>
                <w:tab w:val="clear" w:pos="9072"/>
              </w:tabs>
              <w:spacing w:before="120" w:after="120"/>
              <w:rPr>
                <w:bCs/>
              </w:rPr>
            </w:pPr>
            <w:bookmarkStart w:id="9" w:name="id1750561"/>
            <w:bookmarkEnd w:id="9"/>
            <w:r>
              <w:rPr>
                <w:bCs/>
              </w:rPr>
              <w:t>FINANCIAL ASSISTANCE</w:t>
            </w:r>
          </w:p>
        </w:tc>
        <w:tc>
          <w:tcPr>
            <w:tcW w:w="8647" w:type="dxa"/>
          </w:tcPr>
          <w:p w:rsidR="00755933" w:rsidRDefault="00C8377F">
            <w:r>
              <w:t>The function of providing financial support to projects, practitioners or organisations in the form of loans, investments, rebates and grants.</w:t>
            </w:r>
          </w:p>
          <w:p w:rsidR="00755933" w:rsidRDefault="00C8377F">
            <w:r>
              <w:t xml:space="preserve">See General Retention and Disposal Authority </w:t>
            </w:r>
            <w:r>
              <w:rPr>
                <w:i/>
              </w:rPr>
              <w:t xml:space="preserve">Administrative records </w:t>
            </w:r>
            <w:r>
              <w:rPr>
                <w:b/>
              </w:rPr>
              <w:lastRenderedPageBreak/>
              <w:t xml:space="preserve">COMMUNITY RELATIONS - Enquiries </w:t>
            </w:r>
            <w:r>
              <w:t>for records relating to the management of general enquiries.</w:t>
            </w:r>
          </w:p>
          <w:p w:rsidR="00755933" w:rsidRDefault="00C8377F">
            <w:r>
              <w:t xml:space="preserve">See General Retention and Disposal Authority </w:t>
            </w:r>
            <w:r>
              <w:rPr>
                <w:i/>
              </w:rPr>
              <w:t xml:space="preserve">Administrative records </w:t>
            </w:r>
            <w:r>
              <w:rPr>
                <w:b/>
              </w:rPr>
              <w:t xml:space="preserve">COMMUNITY RELATIONS - Public reaction </w:t>
            </w:r>
            <w:r>
              <w:t>for records relating to the management of general complaints.</w:t>
            </w:r>
          </w:p>
          <w:p w:rsidR="00755933" w:rsidRDefault="00C8377F">
            <w:r>
              <w:t xml:space="preserve">See General Retention and Disposal Authority </w:t>
            </w:r>
            <w:r>
              <w:rPr>
                <w:i/>
              </w:rPr>
              <w:t xml:space="preserve">Administrative records </w:t>
            </w:r>
            <w:r>
              <w:rPr>
                <w:b/>
              </w:rPr>
              <w:t xml:space="preserve">CONTRACTING-OUT </w:t>
            </w:r>
            <w:r>
              <w:t>for records relating to the engagement of external readers and assessors.</w:t>
            </w:r>
          </w:p>
        </w:tc>
        <w:tc>
          <w:tcPr>
            <w:tcW w:w="2268" w:type="dxa"/>
          </w:tcPr>
          <w:p w:rsidR="00755933" w:rsidRDefault="00755933"/>
        </w:tc>
      </w:tr>
      <w:tr w:rsidR="00755933">
        <w:tc>
          <w:tcPr>
            <w:tcW w:w="1100" w:type="dxa"/>
          </w:tcPr>
          <w:p w:rsidR="00755933" w:rsidRDefault="00C8377F">
            <w:r>
              <w:lastRenderedPageBreak/>
              <w:t>3.1.0</w:t>
            </w:r>
            <w:r>
              <w:rPr>
                <w:rStyle w:val="HiddenChar"/>
              </w:rPr>
              <w:t>FINANCIAL ASSISTANCE - Agreements</w:t>
            </w:r>
          </w:p>
        </w:tc>
        <w:tc>
          <w:tcPr>
            <w:tcW w:w="2870" w:type="dxa"/>
          </w:tcPr>
          <w:p w:rsidR="00755933" w:rsidRDefault="00C8377F">
            <w:pPr>
              <w:pStyle w:val="TOC2"/>
              <w:tabs>
                <w:tab w:val="clear" w:pos="9072"/>
              </w:tabs>
              <w:spacing w:before="120" w:after="120"/>
              <w:rPr>
                <w:b/>
                <w:bCs/>
              </w:rPr>
            </w:pPr>
            <w:bookmarkStart w:id="10" w:name="id1751348"/>
            <w:bookmarkEnd w:id="10"/>
            <w:r>
              <w:rPr>
                <w:b/>
                <w:bCs/>
              </w:rPr>
              <w:t>Agreements</w:t>
            </w:r>
          </w:p>
        </w:tc>
        <w:tc>
          <w:tcPr>
            <w:tcW w:w="8647" w:type="dxa"/>
          </w:tcPr>
          <w:p w:rsidR="00755933" w:rsidRDefault="00C8377F">
            <w:r>
              <w:t>The processes associated with the establishment, maintenance, review and negotiation of legally enforceable agreements.</w:t>
            </w:r>
          </w:p>
        </w:tc>
        <w:tc>
          <w:tcPr>
            <w:tcW w:w="2268" w:type="dxa"/>
          </w:tcPr>
          <w:p w:rsidR="00755933" w:rsidRDefault="00755933"/>
        </w:tc>
      </w:tr>
      <w:tr w:rsidR="00755933">
        <w:tc>
          <w:tcPr>
            <w:tcW w:w="1100" w:type="dxa"/>
          </w:tcPr>
          <w:p w:rsidR="00755933" w:rsidRDefault="00C8377F">
            <w:r>
              <w:t>3.1.1</w:t>
            </w:r>
            <w:r>
              <w:rPr>
                <w:rStyle w:val="HiddenChar"/>
              </w:rPr>
              <w:t>FINANCIAL ASSISTANCE - Agreements</w:t>
            </w:r>
          </w:p>
        </w:tc>
        <w:tc>
          <w:tcPr>
            <w:tcW w:w="2870" w:type="dxa"/>
          </w:tcPr>
          <w:p w:rsidR="00755933" w:rsidRDefault="00755933">
            <w:pPr>
              <w:pStyle w:val="Normalsingle"/>
              <w:spacing w:before="120" w:after="120"/>
            </w:pPr>
          </w:p>
        </w:tc>
        <w:tc>
          <w:tcPr>
            <w:tcW w:w="8647" w:type="dxa"/>
          </w:tcPr>
          <w:p w:rsidR="00755933" w:rsidRDefault="00C8377F">
            <w:r>
              <w:t>Original signed contracts between the FTO and grant or fund recipient/s where the FTO acquires in interest in the copyright and any related agreements such as collection account management agreements, services agreements and chain of title agreements.</w:t>
            </w:r>
          </w:p>
        </w:tc>
        <w:tc>
          <w:tcPr>
            <w:tcW w:w="2268" w:type="dxa"/>
          </w:tcPr>
          <w:p w:rsidR="00755933" w:rsidRDefault="00C8377F">
            <w:r>
              <w:t>Retain minimum of 7 years after expiration or fulfilment of the terms of the agreement or minimum of 7 years after expiration of the life of the copyright, whichever is longer, then destroy</w:t>
            </w:r>
          </w:p>
        </w:tc>
      </w:tr>
      <w:tr w:rsidR="00755933">
        <w:tc>
          <w:tcPr>
            <w:tcW w:w="1100" w:type="dxa"/>
          </w:tcPr>
          <w:p w:rsidR="00755933" w:rsidRDefault="00C8377F">
            <w:r>
              <w:t>3.1.2</w:t>
            </w:r>
            <w:r>
              <w:rPr>
                <w:rStyle w:val="HiddenChar"/>
              </w:rPr>
              <w:t>FINANCIAL ASSISTANCE - Agreements</w:t>
            </w:r>
          </w:p>
        </w:tc>
        <w:tc>
          <w:tcPr>
            <w:tcW w:w="2870" w:type="dxa"/>
          </w:tcPr>
          <w:p w:rsidR="00755933" w:rsidRDefault="00755933">
            <w:pPr>
              <w:pStyle w:val="Normalsingle"/>
              <w:spacing w:before="120" w:after="120"/>
            </w:pPr>
          </w:p>
        </w:tc>
        <w:tc>
          <w:tcPr>
            <w:tcW w:w="8647" w:type="dxa"/>
          </w:tcPr>
          <w:p w:rsidR="00755933" w:rsidRDefault="00C8377F">
            <w:r>
              <w:t>Original signed contracts between the FTO and grant or fund recipient/s where the FTO does not acquire copyright.</w:t>
            </w:r>
          </w:p>
        </w:tc>
        <w:tc>
          <w:tcPr>
            <w:tcW w:w="2268" w:type="dxa"/>
          </w:tcPr>
          <w:p w:rsidR="00755933" w:rsidRDefault="00C8377F">
            <w:r>
              <w:t xml:space="preserve">Retain minimum of 7 years after all conditions of the contract have been completed, then </w:t>
            </w:r>
            <w:r>
              <w:lastRenderedPageBreak/>
              <w:t>destroy</w:t>
            </w:r>
          </w:p>
        </w:tc>
      </w:tr>
      <w:tr w:rsidR="00755933">
        <w:tc>
          <w:tcPr>
            <w:tcW w:w="1100" w:type="dxa"/>
          </w:tcPr>
          <w:p w:rsidR="00755933" w:rsidRDefault="00C8377F">
            <w:r>
              <w:lastRenderedPageBreak/>
              <w:t>3.2.0</w:t>
            </w:r>
            <w:r>
              <w:rPr>
                <w:rStyle w:val="HiddenChar"/>
              </w:rPr>
              <w:t>FINANCIAL ASSISTANCE - Application and Investment Management</w:t>
            </w:r>
          </w:p>
        </w:tc>
        <w:tc>
          <w:tcPr>
            <w:tcW w:w="2870" w:type="dxa"/>
          </w:tcPr>
          <w:p w:rsidR="00755933" w:rsidRDefault="00C8377F">
            <w:pPr>
              <w:pStyle w:val="TOC2"/>
              <w:tabs>
                <w:tab w:val="clear" w:pos="9072"/>
              </w:tabs>
              <w:spacing w:before="120" w:after="120"/>
              <w:rPr>
                <w:b/>
                <w:bCs/>
              </w:rPr>
            </w:pPr>
            <w:bookmarkStart w:id="11" w:name="id1751061"/>
            <w:bookmarkEnd w:id="11"/>
            <w:r>
              <w:rPr>
                <w:b/>
                <w:bCs/>
              </w:rPr>
              <w:t>Application and Investment Management</w:t>
            </w:r>
          </w:p>
        </w:tc>
        <w:tc>
          <w:tcPr>
            <w:tcW w:w="8647" w:type="dxa"/>
          </w:tcPr>
          <w:p w:rsidR="00755933" w:rsidRDefault="00C8377F">
            <w:r>
              <w:t>The processes involved in managing applications for financial assistance from initial conception to finalisation</w:t>
            </w:r>
          </w:p>
          <w:p w:rsidR="00755933" w:rsidRDefault="00C8377F">
            <w:r>
              <w:t xml:space="preserve">See </w:t>
            </w:r>
            <w:r>
              <w:rPr>
                <w:b/>
              </w:rPr>
              <w:t xml:space="preserve">FINANCIAL ASSISTANCE - Agreements </w:t>
            </w:r>
            <w:r>
              <w:t xml:space="preserve">for </w:t>
            </w:r>
            <w:proofErr w:type="spellStart"/>
            <w:r>
              <w:t>for</w:t>
            </w:r>
            <w:proofErr w:type="spellEnd"/>
            <w:r>
              <w:t xml:space="preserve"> originals of signed contracts with the grant or fund recipient/s.</w:t>
            </w:r>
          </w:p>
        </w:tc>
        <w:tc>
          <w:tcPr>
            <w:tcW w:w="2268" w:type="dxa"/>
          </w:tcPr>
          <w:p w:rsidR="00755933" w:rsidRDefault="00755933"/>
        </w:tc>
      </w:tr>
      <w:tr w:rsidR="00755933">
        <w:tc>
          <w:tcPr>
            <w:tcW w:w="1100" w:type="dxa"/>
          </w:tcPr>
          <w:p w:rsidR="00755933" w:rsidRDefault="00C8377F">
            <w:r>
              <w:t>3.2.1</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Promotional stills and posters received as part of the delivery items for productions receiving financial assistance.</w:t>
            </w:r>
          </w:p>
        </w:tc>
        <w:tc>
          <w:tcPr>
            <w:tcW w:w="2268" w:type="dxa"/>
          </w:tcPr>
          <w:p w:rsidR="00755933" w:rsidRDefault="00C8377F">
            <w:r>
              <w:t xml:space="preserve">Required as State archives where not held by the National Film and Sound Archives, otherwise retain until reference ceases, then destroy </w:t>
            </w:r>
            <w:r w:rsidR="00A9183C">
              <w:rPr>
                <w:rStyle w:val="FootnoteReference"/>
              </w:rPr>
              <w:footnoteReference w:id="3"/>
            </w:r>
          </w:p>
        </w:tc>
      </w:tr>
      <w:tr w:rsidR="00755933">
        <w:tc>
          <w:tcPr>
            <w:tcW w:w="1100" w:type="dxa"/>
          </w:tcPr>
          <w:p w:rsidR="00755933" w:rsidRDefault="00C8377F">
            <w:r>
              <w:t>3.2.2</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Delivery item copies of finished films.</w:t>
            </w:r>
          </w:p>
        </w:tc>
        <w:tc>
          <w:tcPr>
            <w:tcW w:w="2268" w:type="dxa"/>
          </w:tcPr>
          <w:p w:rsidR="00755933" w:rsidRDefault="00C8377F">
            <w:r>
              <w:t>Required as State archives where preservation material is not held by the National Film and Sound Archive, ABC Television, SBS Television or Film Australia, otherwise retain until reference ceases, then destroy</w:t>
            </w:r>
          </w:p>
        </w:tc>
      </w:tr>
      <w:tr w:rsidR="00755933">
        <w:tc>
          <w:tcPr>
            <w:tcW w:w="1100" w:type="dxa"/>
          </w:tcPr>
          <w:p w:rsidR="00755933" w:rsidRDefault="00C8377F">
            <w:r>
              <w:lastRenderedPageBreak/>
              <w:t>3.2.3</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Application and acquittal records relating to successful applications for:</w:t>
            </w:r>
          </w:p>
          <w:p w:rsidR="00755933" w:rsidRDefault="00C8377F">
            <w:pPr>
              <w:numPr>
                <w:ilvl w:val="0"/>
                <w:numId w:val="1"/>
              </w:numPr>
            </w:pPr>
            <w:r>
              <w:t xml:space="preserve">script development assistance progressing to production </w:t>
            </w:r>
          </w:p>
          <w:p w:rsidR="00755933" w:rsidRDefault="00C8377F">
            <w:pPr>
              <w:numPr>
                <w:ilvl w:val="0"/>
                <w:numId w:val="1"/>
              </w:numPr>
            </w:pPr>
            <w:r>
              <w:t>production investment funding</w:t>
            </w:r>
          </w:p>
          <w:p w:rsidR="00755933" w:rsidRDefault="00C8377F">
            <w:pPr>
              <w:numPr>
                <w:ilvl w:val="0"/>
                <w:numId w:val="1"/>
              </w:numPr>
            </w:pPr>
            <w:r>
              <w:t xml:space="preserve">production incentive rebates that require Cabinet approval. </w:t>
            </w:r>
          </w:p>
          <w:p w:rsidR="00755933" w:rsidRDefault="00C8377F">
            <w:r>
              <w:t xml:space="preserve">Records include applications and supporting materials, delivery materials, marketing reports, cost reports etc. </w:t>
            </w:r>
          </w:p>
        </w:tc>
        <w:tc>
          <w:tcPr>
            <w:tcW w:w="2268" w:type="dxa"/>
          </w:tcPr>
          <w:p w:rsidR="00755933" w:rsidRDefault="00C8377F">
            <w:r>
              <w:t>Required as State archives</w:t>
            </w:r>
          </w:p>
        </w:tc>
      </w:tr>
      <w:tr w:rsidR="00755933">
        <w:tc>
          <w:tcPr>
            <w:tcW w:w="1100" w:type="dxa"/>
          </w:tcPr>
          <w:p w:rsidR="00755933" w:rsidRDefault="00C8377F">
            <w:r>
              <w:t>3.2.4</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Application and acquittal records relating to all other successful applications for financial assistance (i.e. applications for grants, loans, rebates, traineeship programs or script development where the script does not proceed to production).</w:t>
            </w:r>
          </w:p>
        </w:tc>
        <w:tc>
          <w:tcPr>
            <w:tcW w:w="2268" w:type="dxa"/>
          </w:tcPr>
          <w:p w:rsidR="00755933" w:rsidRDefault="00C8377F">
            <w:r>
              <w:t>Retain minimum of 7 years after acquittal process completed, then destroy</w:t>
            </w:r>
          </w:p>
        </w:tc>
      </w:tr>
      <w:tr w:rsidR="00755933">
        <w:tc>
          <w:tcPr>
            <w:tcW w:w="1100" w:type="dxa"/>
          </w:tcPr>
          <w:p w:rsidR="00755933" w:rsidRDefault="00C8377F">
            <w:r>
              <w:t>3.2.5</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successful applications for script development and production investment which confirm investment obligations and rights to recoupment and profit. Includes correspondence which varies, waives or clarifies obligations of respective parties under agreements. </w:t>
            </w:r>
          </w:p>
        </w:tc>
        <w:tc>
          <w:tcPr>
            <w:tcW w:w="2268" w:type="dxa"/>
          </w:tcPr>
          <w:p w:rsidR="00755933" w:rsidRDefault="00C8377F">
            <w:r>
              <w:t>Retain for minimum of 7 years after the expiration of rights and entitlements, including copyright, whichever is the longer, then destroy</w:t>
            </w:r>
          </w:p>
        </w:tc>
      </w:tr>
      <w:tr w:rsidR="00755933">
        <w:tc>
          <w:tcPr>
            <w:tcW w:w="1100" w:type="dxa"/>
          </w:tcPr>
          <w:p w:rsidR="00755933" w:rsidRDefault="00C8377F">
            <w:r>
              <w:t>3.2.6</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unsuccessful applications for financial support. Includes application, supporting documentation such as financial information, scripts, strategic and management plans, </w:t>
            </w:r>
            <w:proofErr w:type="spellStart"/>
            <w:r>
              <w:t>etc</w:t>
            </w:r>
            <w:proofErr w:type="spellEnd"/>
            <w:r>
              <w:t>, confidential assessment reports and letter of rejection.</w:t>
            </w:r>
          </w:p>
        </w:tc>
        <w:tc>
          <w:tcPr>
            <w:tcW w:w="2268" w:type="dxa"/>
          </w:tcPr>
          <w:p w:rsidR="00755933" w:rsidRDefault="00C8377F">
            <w:r>
              <w:t>Retain minimum of 3 years after action completed, then destroy</w:t>
            </w:r>
          </w:p>
        </w:tc>
      </w:tr>
      <w:tr w:rsidR="00755933">
        <w:tc>
          <w:tcPr>
            <w:tcW w:w="1100" w:type="dxa"/>
          </w:tcPr>
          <w:p w:rsidR="00755933" w:rsidRDefault="00C8377F">
            <w:r>
              <w:t>3.2.7</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the receipt and handling of complaints concerning funding decisions in a significant change to the organisation's policies and procedures </w:t>
            </w:r>
            <w:r>
              <w:lastRenderedPageBreak/>
              <w:t xml:space="preserve">concerning the assessment or management of applications for financial assistance  </w:t>
            </w:r>
          </w:p>
        </w:tc>
        <w:tc>
          <w:tcPr>
            <w:tcW w:w="2268" w:type="dxa"/>
          </w:tcPr>
          <w:p w:rsidR="00755933" w:rsidRDefault="00C8377F">
            <w:r>
              <w:lastRenderedPageBreak/>
              <w:t>Required as State archives</w:t>
            </w:r>
          </w:p>
        </w:tc>
      </w:tr>
      <w:tr w:rsidR="00755933">
        <w:tc>
          <w:tcPr>
            <w:tcW w:w="1100" w:type="dxa"/>
          </w:tcPr>
          <w:p w:rsidR="00755933" w:rsidRDefault="00C8377F">
            <w:r>
              <w:lastRenderedPageBreak/>
              <w:t>3.2.8</w:t>
            </w:r>
            <w:r>
              <w:rPr>
                <w:rStyle w:val="HiddenChar"/>
              </w:rPr>
              <w:t>FINANCIAL ASSISTANCE - Application and Investment Management</w:t>
            </w:r>
          </w:p>
        </w:tc>
        <w:tc>
          <w:tcPr>
            <w:tcW w:w="2870" w:type="dxa"/>
          </w:tcPr>
          <w:p w:rsidR="00755933" w:rsidRDefault="00755933">
            <w:pPr>
              <w:pStyle w:val="Normalsingle"/>
              <w:spacing w:before="120" w:after="120"/>
            </w:pPr>
          </w:p>
        </w:tc>
        <w:tc>
          <w:tcPr>
            <w:tcW w:w="8647" w:type="dxa"/>
          </w:tcPr>
          <w:p w:rsidR="00755933" w:rsidRDefault="00C8377F">
            <w:r>
              <w:t>Records relating to the receipt and handling of other complaints concerning funding decisions.</w:t>
            </w:r>
          </w:p>
        </w:tc>
        <w:tc>
          <w:tcPr>
            <w:tcW w:w="2268" w:type="dxa"/>
          </w:tcPr>
          <w:p w:rsidR="00755933" w:rsidRDefault="00C8377F">
            <w:r>
              <w:t>Retain minimum of 6 years after action completed, then destroy</w:t>
            </w:r>
          </w:p>
        </w:tc>
      </w:tr>
      <w:tr w:rsidR="00755933">
        <w:tc>
          <w:tcPr>
            <w:tcW w:w="1100" w:type="dxa"/>
          </w:tcPr>
          <w:p w:rsidR="00755933" w:rsidRDefault="00C8377F">
            <w:r>
              <w:t>3.3.0</w:t>
            </w:r>
            <w:r>
              <w:rPr>
                <w:rStyle w:val="HiddenChar"/>
              </w:rPr>
              <w:t>FINANCIAL ASSISTANCE - Guidelines</w:t>
            </w:r>
          </w:p>
        </w:tc>
        <w:tc>
          <w:tcPr>
            <w:tcW w:w="2870" w:type="dxa"/>
          </w:tcPr>
          <w:p w:rsidR="00755933" w:rsidRDefault="00C8377F">
            <w:pPr>
              <w:pStyle w:val="TOC2"/>
              <w:tabs>
                <w:tab w:val="clear" w:pos="9072"/>
              </w:tabs>
              <w:spacing w:before="120" w:after="120"/>
              <w:rPr>
                <w:b/>
                <w:bCs/>
              </w:rPr>
            </w:pPr>
            <w:bookmarkStart w:id="12" w:name="id1974189"/>
            <w:bookmarkEnd w:id="12"/>
            <w:r>
              <w:rPr>
                <w:b/>
                <w:bCs/>
              </w:rPr>
              <w:t>Guidelines</w:t>
            </w:r>
          </w:p>
        </w:tc>
        <w:tc>
          <w:tcPr>
            <w:tcW w:w="8647" w:type="dxa"/>
          </w:tcPr>
          <w:p w:rsidR="00755933" w:rsidRDefault="00C8377F">
            <w:r>
              <w:t>Records related to the development and revision of guidelines for all programs of financial assistance.</w:t>
            </w:r>
          </w:p>
        </w:tc>
        <w:tc>
          <w:tcPr>
            <w:tcW w:w="2268" w:type="dxa"/>
          </w:tcPr>
          <w:p w:rsidR="00755933" w:rsidRDefault="00755933"/>
        </w:tc>
      </w:tr>
      <w:tr w:rsidR="00755933">
        <w:tc>
          <w:tcPr>
            <w:tcW w:w="1100" w:type="dxa"/>
          </w:tcPr>
          <w:p w:rsidR="00755933" w:rsidRDefault="00C8377F">
            <w:r>
              <w:t>3.3.1</w:t>
            </w:r>
            <w:r>
              <w:rPr>
                <w:rStyle w:val="HiddenChar"/>
              </w:rPr>
              <w:t>FINANCIAL ASSISTANCE - Guidelines</w:t>
            </w:r>
          </w:p>
        </w:tc>
        <w:tc>
          <w:tcPr>
            <w:tcW w:w="2870" w:type="dxa"/>
          </w:tcPr>
          <w:p w:rsidR="00755933" w:rsidRDefault="00755933">
            <w:pPr>
              <w:pStyle w:val="Normalsingle"/>
              <w:spacing w:before="120" w:after="120"/>
            </w:pPr>
          </w:p>
        </w:tc>
        <w:tc>
          <w:tcPr>
            <w:tcW w:w="8647" w:type="dxa"/>
          </w:tcPr>
          <w:p w:rsidR="00755933" w:rsidRDefault="00C8377F">
            <w:r>
              <w:t>Records relating to the development of funding applications and assessment guidelines, this include guidelines for applicants, and guidelines or protocols for readers or persons involved in the assessment of applications. Includes final approved versions.</w:t>
            </w:r>
          </w:p>
        </w:tc>
        <w:tc>
          <w:tcPr>
            <w:tcW w:w="2268" w:type="dxa"/>
          </w:tcPr>
          <w:p w:rsidR="00755933" w:rsidRDefault="00C8377F">
            <w:r>
              <w:t>Retain minimum of 5 years after superseded, then destroy</w:t>
            </w:r>
            <w:r w:rsidR="00A9183C">
              <w:rPr>
                <w:rStyle w:val="FootnoteReference"/>
              </w:rPr>
              <w:footnoteReference w:id="4"/>
            </w:r>
          </w:p>
        </w:tc>
      </w:tr>
      <w:tr w:rsidR="00755933">
        <w:tc>
          <w:tcPr>
            <w:tcW w:w="1100" w:type="dxa"/>
          </w:tcPr>
          <w:p w:rsidR="00755933" w:rsidRDefault="00C8377F">
            <w:r>
              <w:t>3.4.0</w:t>
            </w:r>
            <w:r>
              <w:rPr>
                <w:rStyle w:val="HiddenChar"/>
              </w:rPr>
              <w:t>FINANCIAL ASSISTANCE - Joint ventures</w:t>
            </w:r>
          </w:p>
        </w:tc>
        <w:tc>
          <w:tcPr>
            <w:tcW w:w="2870" w:type="dxa"/>
          </w:tcPr>
          <w:p w:rsidR="00755933" w:rsidRDefault="00C8377F">
            <w:pPr>
              <w:pStyle w:val="TOC2"/>
              <w:tabs>
                <w:tab w:val="clear" w:pos="9072"/>
              </w:tabs>
              <w:spacing w:before="120" w:after="120"/>
              <w:rPr>
                <w:b/>
                <w:bCs/>
              </w:rPr>
            </w:pPr>
            <w:bookmarkStart w:id="13" w:name="id1972297"/>
            <w:bookmarkEnd w:id="13"/>
            <w:r>
              <w:rPr>
                <w:b/>
                <w:bCs/>
              </w:rPr>
              <w:t>Joint ventures</w:t>
            </w:r>
          </w:p>
        </w:tc>
        <w:tc>
          <w:tcPr>
            <w:tcW w:w="8647" w:type="dxa"/>
          </w:tcPr>
          <w:p w:rsidR="00755933" w:rsidRDefault="00C8377F">
            <w:r>
              <w:t xml:space="preserve">The activities involved in collaborative activities, special initiatives </w:t>
            </w:r>
            <w:proofErr w:type="spellStart"/>
            <w:r>
              <w:t>etc</w:t>
            </w:r>
            <w:proofErr w:type="spellEnd"/>
            <w:r>
              <w:t xml:space="preserve"> with other organisations or government agencies.</w:t>
            </w:r>
          </w:p>
          <w:p w:rsidR="00755933" w:rsidRDefault="00C8377F">
            <w:r>
              <w:t xml:space="preserve">See General Retention and Disposal Authority </w:t>
            </w:r>
            <w:r>
              <w:rPr>
                <w:i/>
              </w:rPr>
              <w:t xml:space="preserve">Administrative records </w:t>
            </w:r>
            <w:r>
              <w:rPr>
                <w:b/>
              </w:rPr>
              <w:t xml:space="preserve">COMMITTEES </w:t>
            </w:r>
            <w:r>
              <w:t>for records of interagency committees.</w:t>
            </w:r>
          </w:p>
        </w:tc>
        <w:tc>
          <w:tcPr>
            <w:tcW w:w="2268" w:type="dxa"/>
          </w:tcPr>
          <w:p w:rsidR="00755933" w:rsidRDefault="00755933"/>
        </w:tc>
      </w:tr>
      <w:tr w:rsidR="00755933">
        <w:tc>
          <w:tcPr>
            <w:tcW w:w="1100" w:type="dxa"/>
          </w:tcPr>
          <w:p w:rsidR="00755933" w:rsidRDefault="00C8377F">
            <w:r>
              <w:t>3.4.1</w:t>
            </w:r>
            <w:r>
              <w:rPr>
                <w:rStyle w:val="HiddenChar"/>
              </w:rPr>
              <w:t>FINANCIAL ASSISTANCE - Joint ventures</w:t>
            </w:r>
          </w:p>
        </w:tc>
        <w:tc>
          <w:tcPr>
            <w:tcW w:w="2870" w:type="dxa"/>
          </w:tcPr>
          <w:p w:rsidR="00755933" w:rsidRDefault="00755933">
            <w:pPr>
              <w:pStyle w:val="Normalsingle"/>
              <w:spacing w:before="120" w:after="120"/>
            </w:pPr>
          </w:p>
        </w:tc>
        <w:tc>
          <w:tcPr>
            <w:tcW w:w="8647" w:type="dxa"/>
          </w:tcPr>
          <w:p w:rsidR="00755933" w:rsidRDefault="00C8377F">
            <w:r>
              <w:t>Records relating to collaborative arrangements between the Film and Television Office and external parties to jointly manage funds or the conduct of programs or initiatives.</w:t>
            </w:r>
          </w:p>
        </w:tc>
        <w:tc>
          <w:tcPr>
            <w:tcW w:w="2268" w:type="dxa"/>
          </w:tcPr>
          <w:p w:rsidR="00755933" w:rsidRDefault="00C8377F">
            <w:r>
              <w:t>Retain minimum of 7 years after expiry or termination of agreement, then destroy</w:t>
            </w:r>
          </w:p>
        </w:tc>
      </w:tr>
      <w:tr w:rsidR="00755933">
        <w:tc>
          <w:tcPr>
            <w:tcW w:w="1100" w:type="dxa"/>
          </w:tcPr>
          <w:p w:rsidR="00755933" w:rsidRDefault="00C8377F">
            <w:pPr>
              <w:pStyle w:val="TOC2"/>
            </w:pPr>
            <w:r>
              <w:t>4.0.0</w:t>
            </w:r>
            <w:r>
              <w:rPr>
                <w:rStyle w:val="HiddenChar"/>
              </w:rPr>
              <w:t>INDUSTRY AND AUDIENCE DEVELOPMENT</w:t>
            </w:r>
          </w:p>
        </w:tc>
        <w:tc>
          <w:tcPr>
            <w:tcW w:w="2870" w:type="dxa"/>
          </w:tcPr>
          <w:p w:rsidR="00755933" w:rsidRDefault="00C8377F">
            <w:pPr>
              <w:pStyle w:val="TOC1"/>
              <w:tabs>
                <w:tab w:val="clear" w:pos="9072"/>
              </w:tabs>
              <w:spacing w:before="120" w:after="120"/>
              <w:rPr>
                <w:bCs/>
              </w:rPr>
            </w:pPr>
            <w:bookmarkStart w:id="14" w:name="id1972874"/>
            <w:bookmarkEnd w:id="14"/>
            <w:r>
              <w:rPr>
                <w:bCs/>
              </w:rPr>
              <w:t xml:space="preserve">INDUSTRY AND AUDIENCE </w:t>
            </w:r>
            <w:r>
              <w:rPr>
                <w:bCs/>
              </w:rPr>
              <w:lastRenderedPageBreak/>
              <w:t>DEVELOPMENT</w:t>
            </w:r>
          </w:p>
        </w:tc>
        <w:tc>
          <w:tcPr>
            <w:tcW w:w="8647" w:type="dxa"/>
          </w:tcPr>
          <w:p w:rsidR="00755933" w:rsidRDefault="00C8377F">
            <w:r>
              <w:lastRenderedPageBreak/>
              <w:t xml:space="preserve">The function of managing activities, other than direct financial assistance, that contribute to the development of the film and television industry and/or encourage </w:t>
            </w:r>
            <w:r>
              <w:lastRenderedPageBreak/>
              <w:t>audience and practitioner development throughout NSW.</w:t>
            </w:r>
          </w:p>
          <w:p w:rsidR="00755933" w:rsidRDefault="00C8377F">
            <w:r>
              <w:t xml:space="preserve">See </w:t>
            </w:r>
            <w:r>
              <w:rPr>
                <w:b/>
              </w:rPr>
              <w:t xml:space="preserve">FINANCIAL ASSISTANCE </w:t>
            </w:r>
            <w:r>
              <w:t>for records relating to the provision of financial assistance to organisations and practitioners.</w:t>
            </w:r>
          </w:p>
          <w:p w:rsidR="00755933" w:rsidRDefault="00C8377F">
            <w:r>
              <w:t xml:space="preserve">See General Retention and Disposal Authority </w:t>
            </w:r>
            <w:r>
              <w:rPr>
                <w:i/>
              </w:rPr>
              <w:t xml:space="preserve">Administrative records </w:t>
            </w:r>
            <w:r>
              <w:t>for records relating to the production of publications concerning the activities of the agency (</w:t>
            </w:r>
            <w:proofErr w:type="spellStart"/>
            <w:r>
              <w:t>eg</w:t>
            </w:r>
            <w:proofErr w:type="spellEnd"/>
            <w:r>
              <w:t xml:space="preserve"> annual or other report)</w:t>
            </w:r>
          </w:p>
          <w:p w:rsidR="00755933" w:rsidRDefault="00C8377F">
            <w:r>
              <w:t xml:space="preserve">See General Retention and Disposal Authority </w:t>
            </w:r>
            <w:r>
              <w:rPr>
                <w:i/>
              </w:rPr>
              <w:t xml:space="preserve">Administrative records </w:t>
            </w:r>
            <w:r>
              <w:rPr>
                <w:b/>
              </w:rPr>
              <w:t xml:space="preserve">COMMUNITY RELATIONS - Evaluation and Reviewing </w:t>
            </w:r>
            <w:r>
              <w:t xml:space="preserve">for records relating to consultation, liaison, surveys </w:t>
            </w:r>
            <w:proofErr w:type="spellStart"/>
            <w:r>
              <w:t>etc</w:t>
            </w:r>
            <w:proofErr w:type="spellEnd"/>
            <w:r>
              <w:t xml:space="preserve"> of industry practitioners and organisations to identify trends, monitor initiatives </w:t>
            </w:r>
            <w:proofErr w:type="spellStart"/>
            <w:r>
              <w:t>etc</w:t>
            </w:r>
            <w:proofErr w:type="spellEnd"/>
          </w:p>
          <w:p w:rsidR="00755933" w:rsidRDefault="00C8377F">
            <w:r>
              <w:t xml:space="preserve">See General Retention and Disposal Authority </w:t>
            </w:r>
            <w:r>
              <w:rPr>
                <w:i/>
              </w:rPr>
              <w:t xml:space="preserve">Administrative records </w:t>
            </w:r>
            <w:r>
              <w:rPr>
                <w:b/>
              </w:rPr>
              <w:t xml:space="preserve">COMMUNITY RELATIONS - Liaison </w:t>
            </w:r>
            <w:r>
              <w:t>for records relating to liaison with industry practitioners and organisations.</w:t>
            </w:r>
          </w:p>
        </w:tc>
        <w:tc>
          <w:tcPr>
            <w:tcW w:w="2268" w:type="dxa"/>
          </w:tcPr>
          <w:p w:rsidR="00755933" w:rsidRDefault="00755933"/>
        </w:tc>
      </w:tr>
      <w:tr w:rsidR="00755933">
        <w:tc>
          <w:tcPr>
            <w:tcW w:w="1100" w:type="dxa"/>
          </w:tcPr>
          <w:p w:rsidR="00755933" w:rsidRDefault="00C8377F">
            <w:r>
              <w:lastRenderedPageBreak/>
              <w:t>4.1.0</w:t>
            </w:r>
            <w:r>
              <w:rPr>
                <w:rStyle w:val="HiddenChar"/>
              </w:rPr>
              <w:t>INDUSTRY AND AUDIENCE DEVELOPMENT - Events</w:t>
            </w:r>
          </w:p>
        </w:tc>
        <w:tc>
          <w:tcPr>
            <w:tcW w:w="2870" w:type="dxa"/>
          </w:tcPr>
          <w:p w:rsidR="00755933" w:rsidRDefault="00C8377F">
            <w:pPr>
              <w:pStyle w:val="TOC2"/>
              <w:tabs>
                <w:tab w:val="clear" w:pos="9072"/>
              </w:tabs>
              <w:spacing w:before="120" w:after="120"/>
              <w:rPr>
                <w:b/>
                <w:bCs/>
              </w:rPr>
            </w:pPr>
            <w:bookmarkStart w:id="15" w:name="id1972369"/>
            <w:bookmarkEnd w:id="15"/>
            <w:r>
              <w:rPr>
                <w:b/>
                <w:bCs/>
              </w:rPr>
              <w:t>Events</w:t>
            </w:r>
          </w:p>
        </w:tc>
        <w:tc>
          <w:tcPr>
            <w:tcW w:w="8647" w:type="dxa"/>
          </w:tcPr>
          <w:p w:rsidR="00755933" w:rsidRDefault="00C8377F">
            <w:r>
              <w:t xml:space="preserve">The activity of organising and managing events hosted by the organisation to promote its services, or to promote industry or audience development. Includes Shooting West, screenings etc. </w:t>
            </w:r>
          </w:p>
          <w:p w:rsidR="00755933" w:rsidRDefault="00C8377F">
            <w:r>
              <w:t xml:space="preserve">See General Retention and Disposal Authority </w:t>
            </w:r>
            <w:r>
              <w:rPr>
                <w:i/>
              </w:rPr>
              <w:t xml:space="preserve">Administrative records </w:t>
            </w:r>
            <w:r>
              <w:rPr>
                <w:b/>
              </w:rPr>
              <w:t xml:space="preserve">COMMUNITY RELATIONS - Celebrations, ceremonies, functions </w:t>
            </w:r>
            <w:r>
              <w:t>for records relating to travel arrangements.</w:t>
            </w:r>
          </w:p>
          <w:p w:rsidR="00755933" w:rsidRDefault="00C8377F">
            <w:r>
              <w:t xml:space="preserve">See General Retention and Disposal Authority </w:t>
            </w:r>
            <w:r>
              <w:rPr>
                <w:i/>
              </w:rPr>
              <w:t xml:space="preserve">Administrative records </w:t>
            </w:r>
            <w:r>
              <w:rPr>
                <w:b/>
              </w:rPr>
              <w:t xml:space="preserve">COMMUNITY RELATIONS - Conferences </w:t>
            </w:r>
            <w:r>
              <w:t>for records relating to attendance at conferences arranged by external parties.</w:t>
            </w:r>
          </w:p>
          <w:p w:rsidR="00755933" w:rsidRDefault="00C8377F">
            <w:r>
              <w:t xml:space="preserve">See General Retention and Disposal Authority </w:t>
            </w:r>
            <w:r>
              <w:rPr>
                <w:i/>
              </w:rPr>
              <w:t xml:space="preserve">Administrative records </w:t>
            </w:r>
            <w:r>
              <w:rPr>
                <w:b/>
              </w:rPr>
              <w:t xml:space="preserve">COMMUNITY RELATIONS - Marketing </w:t>
            </w:r>
            <w:r>
              <w:t xml:space="preserve">for records relating to events held to </w:t>
            </w:r>
            <w:r>
              <w:lastRenderedPageBreak/>
              <w:t>promote the organisation's services.</w:t>
            </w:r>
          </w:p>
        </w:tc>
        <w:tc>
          <w:tcPr>
            <w:tcW w:w="2268" w:type="dxa"/>
          </w:tcPr>
          <w:p w:rsidR="00755933" w:rsidRDefault="00755933"/>
        </w:tc>
      </w:tr>
      <w:tr w:rsidR="00755933">
        <w:tc>
          <w:tcPr>
            <w:tcW w:w="1100" w:type="dxa"/>
          </w:tcPr>
          <w:p w:rsidR="00755933" w:rsidRDefault="00C8377F">
            <w:r>
              <w:lastRenderedPageBreak/>
              <w:t>4.1.1</w:t>
            </w:r>
            <w:r>
              <w:rPr>
                <w:rStyle w:val="HiddenChar"/>
              </w:rPr>
              <w:t>INDUSTRY AND AUDIENCE DEVELOPMENT - Events</w:t>
            </w:r>
          </w:p>
        </w:tc>
        <w:tc>
          <w:tcPr>
            <w:tcW w:w="2870" w:type="dxa"/>
          </w:tcPr>
          <w:p w:rsidR="00755933" w:rsidRDefault="00755933">
            <w:pPr>
              <w:pStyle w:val="Normalsingle"/>
              <w:spacing w:before="120" w:after="120"/>
            </w:pPr>
          </w:p>
        </w:tc>
        <w:tc>
          <w:tcPr>
            <w:tcW w:w="8647" w:type="dxa"/>
          </w:tcPr>
          <w:p w:rsidR="00755933" w:rsidRDefault="00C8377F">
            <w:r>
              <w:t>Master copies of transcriptions of speeches, proceedings and reports.</w:t>
            </w:r>
          </w:p>
        </w:tc>
        <w:tc>
          <w:tcPr>
            <w:tcW w:w="2268" w:type="dxa"/>
          </w:tcPr>
          <w:p w:rsidR="00755933" w:rsidRDefault="00C8377F">
            <w:r>
              <w:t>Required as State archives</w:t>
            </w:r>
          </w:p>
        </w:tc>
      </w:tr>
      <w:tr w:rsidR="00755933">
        <w:tc>
          <w:tcPr>
            <w:tcW w:w="1100" w:type="dxa"/>
          </w:tcPr>
          <w:p w:rsidR="00755933" w:rsidRDefault="00C8377F">
            <w:r>
              <w:t>4.1.2</w:t>
            </w:r>
            <w:r>
              <w:rPr>
                <w:rStyle w:val="HiddenChar"/>
              </w:rPr>
              <w:t>INDUSTRY AND AUDIENCE DEVELOPMENT - Events</w:t>
            </w:r>
          </w:p>
        </w:tc>
        <w:tc>
          <w:tcPr>
            <w:tcW w:w="2870" w:type="dxa"/>
          </w:tcPr>
          <w:p w:rsidR="00755933" w:rsidRDefault="00755933">
            <w:pPr>
              <w:pStyle w:val="Normalsingle"/>
              <w:spacing w:before="120" w:after="120"/>
            </w:pPr>
          </w:p>
        </w:tc>
        <w:tc>
          <w:tcPr>
            <w:tcW w:w="8647" w:type="dxa"/>
          </w:tcPr>
          <w:p w:rsidR="00755933" w:rsidRDefault="00C8377F">
            <w:r>
              <w:t>Select photographs of events organised by the FTO featuring persons of standing, note or renown in the Australian film and television industry.</w:t>
            </w:r>
          </w:p>
        </w:tc>
        <w:tc>
          <w:tcPr>
            <w:tcW w:w="2268" w:type="dxa"/>
          </w:tcPr>
          <w:p w:rsidR="00755933" w:rsidRDefault="00C8377F">
            <w:r>
              <w:t>Required as State archives</w:t>
            </w:r>
          </w:p>
        </w:tc>
      </w:tr>
      <w:tr w:rsidR="00755933">
        <w:tc>
          <w:tcPr>
            <w:tcW w:w="1100" w:type="dxa"/>
          </w:tcPr>
          <w:p w:rsidR="00755933" w:rsidRDefault="00C8377F">
            <w:r>
              <w:t>4.1.3</w:t>
            </w:r>
            <w:r>
              <w:rPr>
                <w:rStyle w:val="HiddenChar"/>
              </w:rPr>
              <w:t>INDUSTRY AND AUDIENCE DEVELOPMENT - Events</w:t>
            </w:r>
          </w:p>
        </w:tc>
        <w:tc>
          <w:tcPr>
            <w:tcW w:w="2870" w:type="dxa"/>
          </w:tcPr>
          <w:p w:rsidR="00755933" w:rsidRDefault="00755933">
            <w:pPr>
              <w:pStyle w:val="Normalsingle"/>
              <w:spacing w:before="120" w:after="120"/>
            </w:pPr>
          </w:p>
        </w:tc>
        <w:tc>
          <w:tcPr>
            <w:tcW w:w="8647" w:type="dxa"/>
          </w:tcPr>
          <w:p w:rsidR="00755933" w:rsidRDefault="00C8377F">
            <w:r>
              <w:t>Records related to administration of workshops or events arranged by the agency.  Includes draft programs, speakers, publicity, invitations, participants, venue, accommodation and catering and other arrangements.</w:t>
            </w:r>
          </w:p>
        </w:tc>
        <w:tc>
          <w:tcPr>
            <w:tcW w:w="2268" w:type="dxa"/>
          </w:tcPr>
          <w:p w:rsidR="00755933" w:rsidRDefault="00C8377F">
            <w:r>
              <w:t>Retain minimum of 2 years after action completed, then destroy</w:t>
            </w:r>
          </w:p>
        </w:tc>
      </w:tr>
      <w:tr w:rsidR="00755933">
        <w:tc>
          <w:tcPr>
            <w:tcW w:w="1100" w:type="dxa"/>
          </w:tcPr>
          <w:p w:rsidR="00755933" w:rsidRDefault="00C8377F">
            <w:r>
              <w:t>4.2.0</w:t>
            </w:r>
            <w:r>
              <w:rPr>
                <w:rStyle w:val="HiddenChar"/>
              </w:rPr>
              <w:t>INDUSTRY AND AUDIENCE DEVELOPMENT - Location marketing and services</w:t>
            </w:r>
          </w:p>
        </w:tc>
        <w:tc>
          <w:tcPr>
            <w:tcW w:w="2870" w:type="dxa"/>
          </w:tcPr>
          <w:p w:rsidR="00755933" w:rsidRDefault="00C8377F">
            <w:pPr>
              <w:pStyle w:val="TOC2"/>
              <w:tabs>
                <w:tab w:val="clear" w:pos="9072"/>
              </w:tabs>
              <w:spacing w:before="120" w:after="120"/>
              <w:rPr>
                <w:b/>
                <w:bCs/>
              </w:rPr>
            </w:pPr>
            <w:bookmarkStart w:id="16" w:name="id2244808"/>
            <w:bookmarkEnd w:id="16"/>
            <w:r>
              <w:rPr>
                <w:b/>
                <w:bCs/>
              </w:rPr>
              <w:t>Location marketing and services</w:t>
            </w:r>
          </w:p>
        </w:tc>
        <w:tc>
          <w:tcPr>
            <w:tcW w:w="8647" w:type="dxa"/>
          </w:tcPr>
          <w:p w:rsidR="00755933" w:rsidRDefault="00755933"/>
        </w:tc>
        <w:tc>
          <w:tcPr>
            <w:tcW w:w="2268" w:type="dxa"/>
          </w:tcPr>
          <w:p w:rsidR="00755933" w:rsidRDefault="00755933"/>
        </w:tc>
      </w:tr>
      <w:tr w:rsidR="00755933">
        <w:tc>
          <w:tcPr>
            <w:tcW w:w="1100" w:type="dxa"/>
          </w:tcPr>
          <w:p w:rsidR="00755933" w:rsidRDefault="00C8377F">
            <w:r>
              <w:t>4.2.1</w:t>
            </w:r>
            <w:r>
              <w:rPr>
                <w:rStyle w:val="HiddenChar"/>
              </w:rPr>
              <w:t>INDUSTRY AND AUDIENCE DEVELOPMENT - Location marketing and services</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the development and review of protocols and policy to facilitate production activities within NSW and assist government agencies in their dealings with the film industry. Includes proposals, consultation papers and recommendations. </w:t>
            </w:r>
          </w:p>
        </w:tc>
        <w:tc>
          <w:tcPr>
            <w:tcW w:w="2268" w:type="dxa"/>
          </w:tcPr>
          <w:p w:rsidR="00755933" w:rsidRDefault="00C8377F">
            <w:r>
              <w:t>Required as State archives</w:t>
            </w:r>
          </w:p>
        </w:tc>
      </w:tr>
      <w:tr w:rsidR="00755933">
        <w:tc>
          <w:tcPr>
            <w:tcW w:w="1100" w:type="dxa"/>
          </w:tcPr>
          <w:p w:rsidR="00755933" w:rsidRDefault="00C8377F">
            <w:r>
              <w:t>4.2.2</w:t>
            </w:r>
            <w:r>
              <w:rPr>
                <w:rStyle w:val="HiddenChar"/>
              </w:rPr>
              <w:t>INDUSTRY AND AUDIENCE DEVELOPMENT - Location marketing and services</w:t>
            </w:r>
          </w:p>
        </w:tc>
        <w:tc>
          <w:tcPr>
            <w:tcW w:w="2870" w:type="dxa"/>
          </w:tcPr>
          <w:p w:rsidR="00755933" w:rsidRDefault="00755933">
            <w:pPr>
              <w:pStyle w:val="Normalsingle"/>
              <w:spacing w:before="120" w:after="120"/>
            </w:pPr>
          </w:p>
        </w:tc>
        <w:tc>
          <w:tcPr>
            <w:tcW w:w="8647" w:type="dxa"/>
          </w:tcPr>
          <w:p w:rsidR="00755933" w:rsidRDefault="00C8377F">
            <w:r>
              <w:t>Records relating to enquiries about location matters, including requests for letters of support. Includes inquiries from filmmakers about location issues resulting in mediation on their behalf with relevant government agencies such as local authorities.</w:t>
            </w:r>
          </w:p>
        </w:tc>
        <w:tc>
          <w:tcPr>
            <w:tcW w:w="2268" w:type="dxa"/>
          </w:tcPr>
          <w:p w:rsidR="00755933" w:rsidRDefault="00C8377F">
            <w:r>
              <w:t>Retain minimum of 2 years after action completed, then destroy</w:t>
            </w:r>
            <w:r w:rsidR="00A9183C">
              <w:rPr>
                <w:rStyle w:val="FootnoteReference"/>
              </w:rPr>
              <w:footnoteReference w:id="5"/>
            </w:r>
          </w:p>
        </w:tc>
      </w:tr>
      <w:tr w:rsidR="00755933">
        <w:tc>
          <w:tcPr>
            <w:tcW w:w="1100" w:type="dxa"/>
          </w:tcPr>
          <w:p w:rsidR="00755933" w:rsidRDefault="00C8377F">
            <w:r>
              <w:t>4.2.3</w:t>
            </w:r>
            <w:r>
              <w:rPr>
                <w:rStyle w:val="HiddenChar"/>
              </w:rPr>
              <w:t>INDUSTRY AND AUDIENCE DEVELOPMENT - Location marketing and services</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the promotion of NSW as a filming location. Includes attendance at national and international trade shows, inbound visits, and delivery of pitch presentations in response to scripts received from overseas producers. </w:t>
            </w:r>
            <w:r>
              <w:lastRenderedPageBreak/>
              <w:t xml:space="preserve">Includes planning, design and set up of exhibition, presentation documents (e.g. viability summaries, casting and studio availability, location photography etc.), related correspondence and administrative arrangements. </w:t>
            </w:r>
          </w:p>
        </w:tc>
        <w:tc>
          <w:tcPr>
            <w:tcW w:w="2268" w:type="dxa"/>
          </w:tcPr>
          <w:p w:rsidR="00755933" w:rsidRDefault="00C8377F">
            <w:r>
              <w:lastRenderedPageBreak/>
              <w:t xml:space="preserve">Retain minimum of 2 years after action completed, then </w:t>
            </w:r>
            <w:r>
              <w:lastRenderedPageBreak/>
              <w:t>destroy</w:t>
            </w:r>
          </w:p>
        </w:tc>
      </w:tr>
      <w:tr w:rsidR="00755933">
        <w:tc>
          <w:tcPr>
            <w:tcW w:w="1100" w:type="dxa"/>
          </w:tcPr>
          <w:p w:rsidR="00755933" w:rsidRDefault="00C8377F">
            <w:r>
              <w:lastRenderedPageBreak/>
              <w:t>4.3.0</w:t>
            </w:r>
            <w:r>
              <w:rPr>
                <w:rStyle w:val="HiddenChar"/>
              </w:rPr>
              <w:t>INDUSTRY AND AUDIENCE DEVELOPMENT - Resources</w:t>
            </w:r>
          </w:p>
        </w:tc>
        <w:tc>
          <w:tcPr>
            <w:tcW w:w="2870" w:type="dxa"/>
          </w:tcPr>
          <w:p w:rsidR="00755933" w:rsidRDefault="00C8377F">
            <w:pPr>
              <w:pStyle w:val="TOC2"/>
              <w:tabs>
                <w:tab w:val="clear" w:pos="9072"/>
              </w:tabs>
              <w:spacing w:before="120" w:after="120"/>
              <w:rPr>
                <w:b/>
                <w:bCs/>
              </w:rPr>
            </w:pPr>
            <w:bookmarkStart w:id="17" w:name="id2244124"/>
            <w:bookmarkEnd w:id="17"/>
            <w:r>
              <w:rPr>
                <w:b/>
                <w:bCs/>
              </w:rPr>
              <w:t>Resources</w:t>
            </w:r>
          </w:p>
        </w:tc>
        <w:tc>
          <w:tcPr>
            <w:tcW w:w="8647" w:type="dxa"/>
          </w:tcPr>
          <w:p w:rsidR="00755933" w:rsidRDefault="00C8377F">
            <w:r>
              <w:t>Activities associated with the development of publications and resources to assist film and television production in NSW.</w:t>
            </w:r>
          </w:p>
        </w:tc>
        <w:tc>
          <w:tcPr>
            <w:tcW w:w="2268" w:type="dxa"/>
          </w:tcPr>
          <w:p w:rsidR="00755933" w:rsidRDefault="00755933"/>
        </w:tc>
      </w:tr>
      <w:tr w:rsidR="00755933">
        <w:tc>
          <w:tcPr>
            <w:tcW w:w="1100" w:type="dxa"/>
          </w:tcPr>
          <w:p w:rsidR="00755933" w:rsidRDefault="00C8377F">
            <w:r>
              <w:t>4.3.1</w:t>
            </w:r>
            <w:r>
              <w:rPr>
                <w:rStyle w:val="HiddenChar"/>
              </w:rPr>
              <w:t>INDUSTRY AND AUDIENCE DEVELOPMENT - Resources</w:t>
            </w:r>
          </w:p>
        </w:tc>
        <w:tc>
          <w:tcPr>
            <w:tcW w:w="2870" w:type="dxa"/>
          </w:tcPr>
          <w:p w:rsidR="00755933" w:rsidRDefault="00755933">
            <w:pPr>
              <w:pStyle w:val="Normalsingle"/>
              <w:spacing w:before="120" w:after="120"/>
            </w:pPr>
          </w:p>
        </w:tc>
        <w:tc>
          <w:tcPr>
            <w:tcW w:w="8647" w:type="dxa"/>
          </w:tcPr>
          <w:p w:rsidR="00755933" w:rsidRDefault="00C8377F">
            <w:r>
              <w:t xml:space="preserve">Handbooks, guides, fact sheets, promotional resources </w:t>
            </w:r>
            <w:proofErr w:type="spellStart"/>
            <w:r>
              <w:t>etc</w:t>
            </w:r>
            <w:proofErr w:type="spellEnd"/>
            <w:r>
              <w:t xml:space="preserve"> for industry practitioners relating to film production and distribution within NSW </w:t>
            </w:r>
            <w:proofErr w:type="spellStart"/>
            <w:r>
              <w:t>eg</w:t>
            </w:r>
            <w:proofErr w:type="spellEnd"/>
            <w:r>
              <w:t xml:space="preserve"> the Industry Directory (a selection of services and facilities available to filmmakers in NSW), guides and directories of locations or filming permit requirements for shooting on federal, state and local government properties.</w:t>
            </w:r>
          </w:p>
        </w:tc>
        <w:tc>
          <w:tcPr>
            <w:tcW w:w="2268" w:type="dxa"/>
          </w:tcPr>
          <w:p w:rsidR="00755933" w:rsidRDefault="00C8377F">
            <w:r>
              <w:t>Retain until superseded or no longer current, then destroy</w:t>
            </w:r>
          </w:p>
        </w:tc>
      </w:tr>
      <w:tr w:rsidR="00755933">
        <w:tc>
          <w:tcPr>
            <w:tcW w:w="1100" w:type="dxa"/>
          </w:tcPr>
          <w:p w:rsidR="00755933" w:rsidRDefault="00C8377F">
            <w:r>
              <w:t>4.3.2</w:t>
            </w:r>
            <w:r>
              <w:rPr>
                <w:rStyle w:val="HiddenChar"/>
              </w:rPr>
              <w:t>INDUSTRY AND AUDIENCE DEVELOPMENT - Resources</w:t>
            </w:r>
          </w:p>
        </w:tc>
        <w:tc>
          <w:tcPr>
            <w:tcW w:w="2870" w:type="dxa"/>
          </w:tcPr>
          <w:p w:rsidR="00755933" w:rsidRDefault="00755933">
            <w:pPr>
              <w:pStyle w:val="Normalsingle"/>
              <w:spacing w:before="120" w:after="120"/>
            </w:pPr>
          </w:p>
        </w:tc>
        <w:tc>
          <w:tcPr>
            <w:tcW w:w="8647" w:type="dxa"/>
          </w:tcPr>
          <w:p w:rsidR="00755933" w:rsidRDefault="00C8377F">
            <w:r>
              <w:t xml:space="preserve">Records relating to the development, drafting and preparation of handbooks, guides </w:t>
            </w:r>
            <w:proofErr w:type="spellStart"/>
            <w:r>
              <w:t>etc</w:t>
            </w:r>
            <w:proofErr w:type="spellEnd"/>
            <w:r>
              <w:t xml:space="preserve"> for publication.</w:t>
            </w:r>
          </w:p>
        </w:tc>
        <w:tc>
          <w:tcPr>
            <w:tcW w:w="2268" w:type="dxa"/>
          </w:tcPr>
          <w:p w:rsidR="00755933" w:rsidRDefault="00C8377F">
            <w:r>
              <w:t>Retain until publication finalised and the records are no longer required for further administrative or reference purposes, then destroy</w:t>
            </w:r>
          </w:p>
        </w:tc>
      </w:tr>
    </w:tbl>
    <w:p w:rsidR="00FD1D2D" w:rsidRDefault="00FD1D2D"/>
    <w:sectPr w:rsidR="00FD1D2D" w:rsidSect="00755933">
      <w:headerReference w:type="default" r:id="rId17"/>
      <w:footerReference w:type="default" r:id="rId18"/>
      <w:headerReference w:type="first" r:id="rId19"/>
      <w:footerReference w:type="first" r:id="rId20"/>
      <w:pgSz w:w="16840" w:h="11907" w:orient="landscape" w:code="9"/>
      <w:pgMar w:top="1418" w:right="1134" w:bottom="1418" w:left="1134" w:header="567" w:footer="567" w:gutter="0"/>
      <w:paperSrc w:first="11" w:other="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3F" w:rsidRDefault="000B2D3F">
      <w:r>
        <w:separator/>
      </w:r>
    </w:p>
  </w:endnote>
  <w:endnote w:type="continuationSeparator" w:id="0">
    <w:p w:rsidR="000B2D3F" w:rsidRDefault="000B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ortugal">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pStyle w:val="Footer"/>
      <w:rPr>
        <w:sz w:val="16"/>
        <w:szCs w:val="16"/>
      </w:rPr>
    </w:pPr>
    <w:r>
      <w:rPr>
        <w:sz w:val="16"/>
        <w:szCs w:val="16"/>
      </w:rPr>
      <w:t>© State of New South Wales through the State Records Authority of New South Wales 2014. This work may be freely reproduced for personal, educational or government purposes. Permission must be received from State Records Authority for all other uses.</w:t>
    </w:r>
  </w:p>
  <w:p w:rsidR="00F91D89" w:rsidRDefault="00F91D89">
    <w:pPr>
      <w:pStyle w:val="Footer"/>
    </w:pPr>
    <w:r>
      <w:rPr>
        <w:sz w:val="16"/>
        <w:szCs w:val="16"/>
      </w:rPr>
      <w:t>First published 2005. Revised June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tabs>
        <w:tab w:val="right" w:pos="14742"/>
      </w:tabs>
      <w:rPr>
        <w:smallCaps/>
        <w:sz w:val="18"/>
      </w:rPr>
    </w:pPr>
    <w:r>
      <w:rPr>
        <w:sz w:val="18"/>
      </w:rPr>
      <w:t>State Records Authority of New South Wales</w:t>
    </w:r>
    <w:r>
      <w:rPr>
        <w:sz w:val="18"/>
      </w:rPr>
      <w:tab/>
    </w:r>
    <w:r>
      <w:rPr>
        <w:sz w:val="18"/>
      </w:rPr>
      <w:fldChar w:fldCharType="begin"/>
    </w:r>
    <w:r>
      <w:rPr>
        <w:sz w:val="18"/>
      </w:rPr>
      <w:instrText xml:space="preserve"> PAGE </w:instrText>
    </w:r>
    <w:r>
      <w:rPr>
        <w:sz w:val="18"/>
      </w:rPr>
      <w:fldChar w:fldCharType="separate"/>
    </w:r>
    <w:r w:rsidR="00F40A61">
      <w:rPr>
        <w:noProof/>
        <w:sz w:val="18"/>
      </w:rPr>
      <w:t>2</w:t>
    </w:r>
    <w:r>
      <w:rPr>
        <w:sz w:val="18"/>
      </w:rPr>
      <w:fldChar w:fldCharType="end"/>
    </w:r>
    <w:r>
      <w:rPr>
        <w:sz w:val="18"/>
      </w:rPr>
      <w:t xml:space="preserve"> of </w:t>
    </w:r>
    <w:r>
      <w:rPr>
        <w:sz w:val="18"/>
      </w:rPr>
      <w:fldChar w:fldCharType="begin"/>
    </w:r>
    <w:r>
      <w:rPr>
        <w:sz w:val="18"/>
      </w:rPr>
      <w:instrText xml:space="preserve"> =</w:instrText>
    </w:r>
    <w:r>
      <w:rPr>
        <w:sz w:val="18"/>
      </w:rPr>
      <w:fldChar w:fldCharType="begin"/>
    </w:r>
    <w:r>
      <w:rPr>
        <w:sz w:val="18"/>
      </w:rPr>
      <w:instrText xml:space="preserve"> NUMPAGES </w:instrText>
    </w:r>
    <w:r>
      <w:rPr>
        <w:sz w:val="18"/>
      </w:rPr>
      <w:fldChar w:fldCharType="separate"/>
    </w:r>
    <w:r w:rsidR="00F40A61">
      <w:rPr>
        <w:noProof/>
        <w:sz w:val="18"/>
      </w:rPr>
      <w:instrText>17</w:instrText>
    </w:r>
    <w:r>
      <w:rPr>
        <w:sz w:val="18"/>
      </w:rPr>
      <w:fldChar w:fldCharType="end"/>
    </w:r>
    <w:r>
      <w:rPr>
        <w:sz w:val="18"/>
      </w:rPr>
      <w:instrText xml:space="preserve"> - 2</w:instrText>
    </w:r>
    <w:r>
      <w:rPr>
        <w:sz w:val="18"/>
      </w:rPr>
      <w:fldChar w:fldCharType="separate"/>
    </w:r>
    <w:r w:rsidR="00F40A61">
      <w:rPr>
        <w:noProof/>
        <w:sz w:val="18"/>
      </w:rPr>
      <w:t>15</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tabs>
        <w:tab w:val="right" w:pos="14742"/>
      </w:tabs>
      <w:rPr>
        <w:smallCaps/>
        <w:sz w:val="18"/>
      </w:rPr>
    </w:pPr>
    <w:r>
      <w:rPr>
        <w:sz w:val="18"/>
      </w:rPr>
      <w:t>State Records Authority of New South Wales</w:t>
    </w:r>
    <w:r>
      <w:rPr>
        <w:sz w:val="18"/>
      </w:rPr>
      <w:tab/>
    </w:r>
    <w:r>
      <w:rPr>
        <w:sz w:val="18"/>
      </w:rPr>
      <w:fldChar w:fldCharType="begin"/>
    </w:r>
    <w:r>
      <w:rPr>
        <w:sz w:val="18"/>
      </w:rPr>
      <w:instrText xml:space="preserve"> PAGE </w:instrText>
    </w:r>
    <w:r>
      <w:rPr>
        <w:sz w:val="18"/>
      </w:rPr>
      <w:fldChar w:fldCharType="end"/>
    </w:r>
    <w:r>
      <w:rPr>
        <w:sz w:val="18"/>
      </w:rPr>
      <w:t xml:space="preserve"> of </w:t>
    </w:r>
    <w:r>
      <w:rPr>
        <w:sz w:val="18"/>
      </w:rPr>
      <w:fldChar w:fldCharType="begin"/>
    </w:r>
    <w:r>
      <w:rPr>
        <w:sz w:val="18"/>
      </w:rPr>
      <w:instrText xml:space="preserve"> =</w:instrText>
    </w:r>
    <w:r>
      <w:rPr>
        <w:sz w:val="18"/>
      </w:rPr>
      <w:fldChar w:fldCharType="begin"/>
    </w:r>
    <w:r>
      <w:rPr>
        <w:sz w:val="18"/>
      </w:rPr>
      <w:instrText xml:space="preserve"> NUMPAGES </w:instrText>
    </w:r>
    <w:r>
      <w:rPr>
        <w:sz w:val="18"/>
      </w:rPr>
      <w:fldChar w:fldCharType="separate"/>
    </w:r>
    <w:r w:rsidR="00C05367">
      <w:rPr>
        <w:noProof/>
        <w:sz w:val="18"/>
      </w:rPr>
      <w:instrText>17</w:instrText>
    </w:r>
    <w:r>
      <w:rPr>
        <w:sz w:val="18"/>
      </w:rPr>
      <w:fldChar w:fldCharType="end"/>
    </w:r>
    <w:r>
      <w:rPr>
        <w:sz w:val="18"/>
      </w:rPr>
      <w:instrText xml:space="preserve"> - 2</w:instrText>
    </w:r>
    <w:r>
      <w:rPr>
        <w:sz w:val="18"/>
      </w:rPr>
      <w:fldChar w:fldCharType="separate"/>
    </w:r>
    <w:r w:rsidR="00C05367">
      <w:rPr>
        <w:noProof/>
        <w:sz w:val="18"/>
      </w:rPr>
      <w:t>15</w:t>
    </w:r>
    <w:r>
      <w:rP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tabs>
        <w:tab w:val="right" w:pos="14742"/>
      </w:tabs>
      <w:rPr>
        <w:smallCaps/>
        <w:sz w:val="18"/>
      </w:rPr>
    </w:pPr>
    <w:r>
      <w:rPr>
        <w:sz w:val="18"/>
      </w:rPr>
      <w:t>State Records Authority of New South Wales</w:t>
    </w:r>
    <w:r>
      <w:rPr>
        <w:sz w:val="18"/>
      </w:rPr>
      <w:tab/>
    </w:r>
    <w:r>
      <w:rPr>
        <w:sz w:val="18"/>
      </w:rPr>
      <w:fldChar w:fldCharType="begin"/>
    </w:r>
    <w:r>
      <w:rPr>
        <w:sz w:val="18"/>
      </w:rPr>
      <w:instrText xml:space="preserve"> PAGE </w:instrText>
    </w:r>
    <w:r>
      <w:rPr>
        <w:sz w:val="18"/>
      </w:rPr>
      <w:fldChar w:fldCharType="separate"/>
    </w:r>
    <w:r w:rsidR="00F40A61">
      <w:rPr>
        <w:noProof/>
        <w:sz w:val="18"/>
      </w:rPr>
      <w:t>5</w:t>
    </w:r>
    <w:r>
      <w:rPr>
        <w:sz w:val="18"/>
      </w:rPr>
      <w:fldChar w:fldCharType="end"/>
    </w:r>
    <w:r>
      <w:rPr>
        <w:sz w:val="18"/>
      </w:rPr>
      <w:t xml:space="preserve"> of </w:t>
    </w:r>
    <w:r>
      <w:rPr>
        <w:sz w:val="18"/>
      </w:rPr>
      <w:fldChar w:fldCharType="begin"/>
    </w:r>
    <w:r>
      <w:rPr>
        <w:sz w:val="18"/>
      </w:rPr>
      <w:instrText xml:space="preserve"> =</w:instrText>
    </w:r>
    <w:r>
      <w:rPr>
        <w:sz w:val="18"/>
      </w:rPr>
      <w:fldChar w:fldCharType="begin"/>
    </w:r>
    <w:r>
      <w:rPr>
        <w:sz w:val="18"/>
      </w:rPr>
      <w:instrText xml:space="preserve"> NUMPAGES </w:instrText>
    </w:r>
    <w:r>
      <w:rPr>
        <w:sz w:val="18"/>
      </w:rPr>
      <w:fldChar w:fldCharType="separate"/>
    </w:r>
    <w:r w:rsidR="00F40A61">
      <w:rPr>
        <w:noProof/>
        <w:sz w:val="18"/>
      </w:rPr>
      <w:instrText>7</w:instrText>
    </w:r>
    <w:r>
      <w:rPr>
        <w:sz w:val="18"/>
      </w:rPr>
      <w:fldChar w:fldCharType="end"/>
    </w:r>
    <w:r>
      <w:rPr>
        <w:sz w:val="18"/>
      </w:rPr>
      <w:instrText xml:space="preserve"> - 2</w:instrText>
    </w:r>
    <w:r>
      <w:rPr>
        <w:sz w:val="18"/>
      </w:rPr>
      <w:fldChar w:fldCharType="separate"/>
    </w:r>
    <w:r w:rsidR="00F40A61">
      <w:rPr>
        <w:noProof/>
        <w:sz w:val="18"/>
      </w:rPr>
      <w:t>5</w:t>
    </w:r>
    <w:r>
      <w:rP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tabs>
        <w:tab w:val="right" w:pos="14742"/>
      </w:tabs>
      <w:rPr>
        <w:smallCaps/>
        <w:sz w:val="18"/>
      </w:rPr>
    </w:pPr>
    <w:r>
      <w:rPr>
        <w:sz w:val="18"/>
      </w:rPr>
      <w:t>State Records Authority of New South Wales</w:t>
    </w:r>
    <w:r>
      <w:rPr>
        <w:sz w:val="18"/>
      </w:rPr>
      <w:tab/>
    </w:r>
    <w:r>
      <w:rPr>
        <w:sz w:val="18"/>
      </w:rPr>
      <w:fldChar w:fldCharType="begin"/>
    </w:r>
    <w:r>
      <w:rPr>
        <w:sz w:val="18"/>
      </w:rPr>
      <w:instrText xml:space="preserve"> PAGE </w:instrText>
    </w:r>
    <w:r>
      <w:rPr>
        <w:sz w:val="18"/>
      </w:rPr>
      <w:fldChar w:fldCharType="separate"/>
    </w:r>
    <w:r w:rsidR="00F40A61">
      <w:rPr>
        <w:noProof/>
        <w:sz w:val="18"/>
      </w:rPr>
      <w:t>15</w:t>
    </w:r>
    <w:r>
      <w:rPr>
        <w:sz w:val="18"/>
      </w:rPr>
      <w:fldChar w:fldCharType="end"/>
    </w:r>
    <w:r>
      <w:rPr>
        <w:sz w:val="18"/>
      </w:rPr>
      <w:t xml:space="preserve"> of </w:t>
    </w:r>
    <w:r>
      <w:rPr>
        <w:sz w:val="18"/>
      </w:rPr>
      <w:fldChar w:fldCharType="begin"/>
    </w:r>
    <w:r>
      <w:rPr>
        <w:sz w:val="18"/>
      </w:rPr>
      <w:instrText xml:space="preserve"> =</w:instrText>
    </w:r>
    <w:r>
      <w:rPr>
        <w:sz w:val="18"/>
      </w:rPr>
      <w:fldChar w:fldCharType="begin"/>
    </w:r>
    <w:r>
      <w:rPr>
        <w:sz w:val="18"/>
      </w:rPr>
      <w:instrText xml:space="preserve"> NUMPAGES </w:instrText>
    </w:r>
    <w:r>
      <w:rPr>
        <w:sz w:val="18"/>
      </w:rPr>
      <w:fldChar w:fldCharType="separate"/>
    </w:r>
    <w:r w:rsidR="00F40A61">
      <w:rPr>
        <w:noProof/>
        <w:sz w:val="18"/>
      </w:rPr>
      <w:instrText>17</w:instrText>
    </w:r>
    <w:r>
      <w:rPr>
        <w:sz w:val="18"/>
      </w:rPr>
      <w:fldChar w:fldCharType="end"/>
    </w:r>
    <w:r>
      <w:rPr>
        <w:sz w:val="18"/>
      </w:rPr>
      <w:instrText xml:space="preserve"> - 2</w:instrText>
    </w:r>
    <w:r>
      <w:rPr>
        <w:sz w:val="18"/>
      </w:rPr>
      <w:fldChar w:fldCharType="separate"/>
    </w:r>
    <w:r w:rsidR="00F40A61">
      <w:rPr>
        <w:noProof/>
        <w:sz w:val="18"/>
      </w:rPr>
      <w:t>15</w:t>
    </w:r>
    <w:r>
      <w:rP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tabs>
        <w:tab w:val="right" w:pos="14742"/>
      </w:tabs>
      <w:rPr>
        <w:smallCaps/>
        <w:sz w:val="18"/>
      </w:rPr>
    </w:pPr>
    <w:r>
      <w:rPr>
        <w:sz w:val="18"/>
      </w:rPr>
      <w:t>State Records Authority of New South Wales</w:t>
    </w:r>
    <w:r>
      <w:rPr>
        <w:sz w:val="18"/>
      </w:rPr>
      <w:tab/>
    </w:r>
    <w:r>
      <w:rPr>
        <w:sz w:val="18"/>
      </w:rPr>
      <w:fldChar w:fldCharType="begin"/>
    </w:r>
    <w:r>
      <w:rPr>
        <w:sz w:val="18"/>
      </w:rPr>
      <w:instrText xml:space="preserve"> PAGE </w:instrText>
    </w:r>
    <w:r>
      <w:rPr>
        <w:sz w:val="18"/>
      </w:rPr>
      <w:fldChar w:fldCharType="separate"/>
    </w:r>
    <w:r w:rsidR="00F40A61">
      <w:rPr>
        <w:noProof/>
        <w:sz w:val="18"/>
      </w:rPr>
      <w:t>6</w:t>
    </w:r>
    <w:r>
      <w:rPr>
        <w:sz w:val="18"/>
      </w:rPr>
      <w:fldChar w:fldCharType="end"/>
    </w:r>
    <w:r>
      <w:rPr>
        <w:sz w:val="18"/>
      </w:rPr>
      <w:t xml:space="preserve"> of </w:t>
    </w:r>
    <w:r>
      <w:rPr>
        <w:sz w:val="18"/>
      </w:rPr>
      <w:fldChar w:fldCharType="begin"/>
    </w:r>
    <w:r>
      <w:rPr>
        <w:sz w:val="18"/>
      </w:rPr>
      <w:instrText xml:space="preserve"> =</w:instrText>
    </w:r>
    <w:r>
      <w:rPr>
        <w:sz w:val="18"/>
      </w:rPr>
      <w:fldChar w:fldCharType="begin"/>
    </w:r>
    <w:r>
      <w:rPr>
        <w:sz w:val="18"/>
      </w:rPr>
      <w:instrText xml:space="preserve"> NUMPAGES </w:instrText>
    </w:r>
    <w:r>
      <w:rPr>
        <w:sz w:val="18"/>
      </w:rPr>
      <w:fldChar w:fldCharType="separate"/>
    </w:r>
    <w:r w:rsidR="00F40A61">
      <w:rPr>
        <w:noProof/>
        <w:sz w:val="18"/>
      </w:rPr>
      <w:instrText>10</w:instrText>
    </w:r>
    <w:r>
      <w:rPr>
        <w:sz w:val="18"/>
      </w:rPr>
      <w:fldChar w:fldCharType="end"/>
    </w:r>
    <w:r>
      <w:rPr>
        <w:sz w:val="18"/>
      </w:rPr>
      <w:instrText xml:space="preserve"> - 2</w:instrText>
    </w:r>
    <w:r>
      <w:rPr>
        <w:sz w:val="18"/>
      </w:rPr>
      <w:fldChar w:fldCharType="separate"/>
    </w:r>
    <w:r w:rsidR="00F40A61">
      <w:rPr>
        <w:noProof/>
        <w:sz w:val="18"/>
      </w:rPr>
      <w:t>8</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3F" w:rsidRDefault="000B2D3F">
      <w:r>
        <w:separator/>
      </w:r>
    </w:p>
  </w:footnote>
  <w:footnote w:type="continuationSeparator" w:id="0">
    <w:p w:rsidR="000B2D3F" w:rsidRDefault="000B2D3F">
      <w:r>
        <w:continuationSeparator/>
      </w:r>
    </w:p>
  </w:footnote>
  <w:footnote w:id="1">
    <w:p w:rsidR="00F91D89" w:rsidRDefault="00F91D89">
      <w:pPr>
        <w:pStyle w:val="FootnoteText"/>
      </w:pPr>
      <w:r>
        <w:rPr>
          <w:rStyle w:val="FootnoteReference"/>
        </w:rPr>
        <w:footnoteRef/>
      </w:r>
      <w:r>
        <w:t xml:space="preserve"> Entries 1.1.1 – 1.3.2 removed June 2014. See reference to GA2</w:t>
      </w:r>
      <w:r w:rsidR="00A9183C">
        <w:t>8</w:t>
      </w:r>
      <w:r>
        <w:t xml:space="preserve"> GOVERNING</w:t>
      </w:r>
      <w:r w:rsidR="00A9183C">
        <w:t xml:space="preserve"> BODIES added.</w:t>
      </w:r>
      <w:r>
        <w:t xml:space="preserve"> </w:t>
      </w:r>
    </w:p>
  </w:footnote>
  <w:footnote w:id="2">
    <w:p w:rsidR="00A9183C" w:rsidRDefault="00A9183C">
      <w:pPr>
        <w:pStyle w:val="FootnoteText"/>
      </w:pPr>
      <w:r>
        <w:rPr>
          <w:rStyle w:val="FootnoteReference"/>
        </w:rPr>
        <w:footnoteRef/>
      </w:r>
      <w:r>
        <w:t xml:space="preserve"> Retention period reduced from 10 years June 2014.</w:t>
      </w:r>
    </w:p>
  </w:footnote>
  <w:footnote w:id="3">
    <w:p w:rsidR="00A9183C" w:rsidRDefault="00A9183C">
      <w:pPr>
        <w:pStyle w:val="FootnoteText"/>
      </w:pPr>
      <w:r>
        <w:rPr>
          <w:rStyle w:val="FootnoteReference"/>
        </w:rPr>
        <w:footnoteRef/>
      </w:r>
      <w:r>
        <w:t xml:space="preserve"> Disposal action amended June 2014.</w:t>
      </w:r>
    </w:p>
  </w:footnote>
  <w:footnote w:id="4">
    <w:p w:rsidR="00A9183C" w:rsidRDefault="00A9183C">
      <w:pPr>
        <w:pStyle w:val="FootnoteText"/>
      </w:pPr>
      <w:r>
        <w:rPr>
          <w:rStyle w:val="FootnoteReference"/>
        </w:rPr>
        <w:footnoteRef/>
      </w:r>
      <w:r>
        <w:t xml:space="preserve"> Disposal action for draft records amended June 2014.</w:t>
      </w:r>
    </w:p>
  </w:footnote>
  <w:footnote w:id="5">
    <w:p w:rsidR="00A9183C" w:rsidRDefault="00A9183C">
      <w:pPr>
        <w:pStyle w:val="FootnoteText"/>
      </w:pPr>
      <w:r>
        <w:rPr>
          <w:rStyle w:val="FootnoteReference"/>
        </w:rPr>
        <w:footnoteRef/>
      </w:r>
      <w:r>
        <w:t xml:space="preserve"> Disposal action amended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pStyle w:val="Subtitle"/>
    </w:pPr>
    <w:r>
      <w:t>Film and television production and promotion</w:t>
    </w:r>
  </w:p>
  <w:p w:rsidR="00F91D89" w:rsidRDefault="00F91D89">
    <w:pPr>
      <w:pStyle w:val="Heading4"/>
      <w:tabs>
        <w:tab w:val="right" w:pos="14742"/>
      </w:tabs>
      <w:rPr>
        <w:bCs/>
      </w:rPr>
    </w:pPr>
    <w:r>
      <w:rPr>
        <w:bCs/>
      </w:rPr>
      <w:t>Authority number: DA210</w:t>
    </w:r>
    <w:r>
      <w:rPr>
        <w:bCs/>
      </w:rPr>
      <w:tab/>
      <w:t>Dates of coverage: c.1977+</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786"/>
    </w:tblGrid>
    <w:tr w:rsidR="00F91D89">
      <w:trPr>
        <w:cantSplit/>
      </w:trPr>
      <w:tc>
        <w:tcPr>
          <w:tcW w:w="5000" w:type="pct"/>
        </w:tcPr>
        <w:p w:rsidR="00F91D89" w:rsidRDefault="00F91D89">
          <w:pPr>
            <w:spacing w:before="60" w:after="60"/>
            <w:rPr>
              <w:b/>
              <w:sz w:val="16"/>
            </w:rPr>
          </w:pPr>
          <w:r>
            <w:rPr>
              <w:b/>
              <w:sz w:val="16"/>
            </w:rPr>
            <w:t>List of Functions and Activities covered</w:t>
          </w:r>
        </w:p>
      </w:tc>
    </w:tr>
  </w:tbl>
  <w:p w:rsidR="00F91D89" w:rsidRDefault="00F91D89">
    <w:pPr>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pStyle w:val="Subtitle"/>
    </w:pPr>
    <w:r>
      <w:t>Functional Retention and Disposal Authority</w:t>
    </w:r>
    <w:r>
      <w:br/>
      <w:t>Film and television production and promotion (Screen NSW)</w:t>
    </w:r>
  </w:p>
  <w:p w:rsidR="00F91D89" w:rsidRDefault="00F91D89">
    <w:pPr>
      <w:pStyle w:val="Heading4"/>
      <w:tabs>
        <w:tab w:val="right" w:pos="14742"/>
      </w:tabs>
      <w:rPr>
        <w:bCs/>
      </w:rPr>
    </w:pPr>
    <w:r>
      <w:rPr>
        <w:bCs/>
      </w:rPr>
      <w:t>Authority number: DA210</w:t>
    </w:r>
    <w:r>
      <w:rPr>
        <w:bCs/>
      </w:rPr>
      <w:tab/>
      <w:t>Dates of coverage: c.1977+</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786"/>
    </w:tblGrid>
    <w:tr w:rsidR="00F91D89">
      <w:trPr>
        <w:cantSplit/>
      </w:trPr>
      <w:tc>
        <w:tcPr>
          <w:tcW w:w="5000" w:type="pct"/>
        </w:tcPr>
        <w:p w:rsidR="00F91D89" w:rsidRDefault="00F91D89">
          <w:pPr>
            <w:spacing w:before="60" w:after="60"/>
            <w:rPr>
              <w:b/>
              <w:sz w:val="16"/>
            </w:rPr>
          </w:pPr>
          <w:r>
            <w:rPr>
              <w:b/>
              <w:sz w:val="16"/>
            </w:rPr>
            <w:t>List of Functions and Activities covered</w:t>
          </w:r>
        </w:p>
      </w:tc>
    </w:tr>
  </w:tbl>
  <w:p w:rsidR="00F91D89" w:rsidRDefault="00F91D89">
    <w:pPr>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pStyle w:val="Subtitle"/>
    </w:pPr>
    <w:r>
      <w:t>Film and television production and promotion</w:t>
    </w:r>
  </w:p>
  <w:p w:rsidR="00F91D89" w:rsidRDefault="00F91D89">
    <w:pPr>
      <w:pStyle w:val="Heading4"/>
      <w:tabs>
        <w:tab w:val="right" w:pos="14742"/>
      </w:tabs>
      <w:rPr>
        <w:bCs/>
      </w:rPr>
    </w:pPr>
    <w:r>
      <w:rPr>
        <w:bCs/>
      </w:rPr>
      <w:t>Authority number: DA210</w:t>
    </w:r>
    <w:r>
      <w:rPr>
        <w:bCs/>
      </w:rPr>
      <w:tab/>
      <w:t>Dates of coverage: c.1977+</w:t>
    </w:r>
  </w:p>
  <w:tbl>
    <w:tblPr>
      <w:tblW w:w="14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0"/>
      <w:gridCol w:w="2870"/>
      <w:gridCol w:w="8647"/>
      <w:gridCol w:w="2268"/>
    </w:tblGrid>
    <w:tr w:rsidR="00F91D89">
      <w:trPr>
        <w:cantSplit/>
      </w:trPr>
      <w:tc>
        <w:tcPr>
          <w:tcW w:w="1100" w:type="dxa"/>
        </w:tcPr>
        <w:p w:rsidR="00F91D89" w:rsidRDefault="00F91D89">
          <w:pPr>
            <w:tabs>
              <w:tab w:val="left" w:pos="1170"/>
            </w:tabs>
            <w:spacing w:before="60" w:after="60"/>
            <w:jc w:val="center"/>
            <w:rPr>
              <w:b/>
              <w:sz w:val="16"/>
            </w:rPr>
          </w:pPr>
          <w:r>
            <w:rPr>
              <w:b/>
              <w:sz w:val="16"/>
            </w:rPr>
            <w:t>No</w:t>
          </w:r>
        </w:p>
      </w:tc>
      <w:tc>
        <w:tcPr>
          <w:tcW w:w="2870" w:type="dxa"/>
        </w:tcPr>
        <w:p w:rsidR="00F91D89" w:rsidRDefault="00F91D89">
          <w:pPr>
            <w:spacing w:before="60" w:after="60"/>
            <w:jc w:val="center"/>
            <w:rPr>
              <w:b/>
              <w:sz w:val="16"/>
            </w:rPr>
          </w:pPr>
          <w:r>
            <w:rPr>
              <w:b/>
              <w:sz w:val="16"/>
            </w:rPr>
            <w:t>Function/Activity</w:t>
          </w:r>
        </w:p>
      </w:tc>
      <w:tc>
        <w:tcPr>
          <w:tcW w:w="8647" w:type="dxa"/>
        </w:tcPr>
        <w:p w:rsidR="00F91D89" w:rsidRDefault="00F91D89">
          <w:pPr>
            <w:spacing w:before="60" w:after="60"/>
            <w:jc w:val="center"/>
            <w:rPr>
              <w:b/>
              <w:sz w:val="16"/>
            </w:rPr>
          </w:pPr>
          <w:r>
            <w:rPr>
              <w:b/>
              <w:sz w:val="16"/>
            </w:rPr>
            <w:t>Description</w:t>
          </w:r>
        </w:p>
      </w:tc>
      <w:tc>
        <w:tcPr>
          <w:tcW w:w="2268" w:type="dxa"/>
        </w:tcPr>
        <w:p w:rsidR="00F91D89" w:rsidRDefault="00F91D89">
          <w:pPr>
            <w:spacing w:before="60" w:after="60"/>
            <w:jc w:val="center"/>
            <w:rPr>
              <w:b/>
              <w:sz w:val="16"/>
            </w:rPr>
          </w:pPr>
          <w:r>
            <w:rPr>
              <w:b/>
              <w:sz w:val="16"/>
            </w:rPr>
            <w:t>Disposal Action</w:t>
          </w:r>
        </w:p>
      </w:tc>
    </w:tr>
  </w:tbl>
  <w:p w:rsidR="00F91D89" w:rsidRDefault="00F91D89">
    <w:pPr>
      <w:rPr>
        <w:i/>
      </w:rPr>
    </w:pPr>
    <w:r>
      <w:fldChar w:fldCharType="begin"/>
    </w:r>
    <w:r>
      <w:rPr>
        <w:i/>
      </w:rPr>
      <w:instrText>STYLEREF  "HIDDEN CHAR" \* MERGEFORMAT</w:instrText>
    </w:r>
    <w:r>
      <w:fldChar w:fldCharType="separate"/>
    </w:r>
    <w:r w:rsidR="00F40A61">
      <w:rPr>
        <w:i/>
        <w:noProof/>
      </w:rPr>
      <w:t>INDUSTRY AND AUDIENCE DEVELOPMENT - Resources</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89" w:rsidRDefault="00F91D89">
    <w:pPr>
      <w:pStyle w:val="Subtitle"/>
    </w:pPr>
    <w:r>
      <w:t>Functional Retention and Disposal Authority</w:t>
    </w:r>
    <w:r>
      <w:br/>
      <w:t>Film and television production and promotion (Screen NSW)</w:t>
    </w:r>
  </w:p>
  <w:p w:rsidR="00F91D89" w:rsidRDefault="00F91D89">
    <w:pPr>
      <w:pStyle w:val="Heading4"/>
      <w:tabs>
        <w:tab w:val="right" w:pos="14742"/>
      </w:tabs>
      <w:rPr>
        <w:bCs/>
      </w:rPr>
    </w:pPr>
    <w:r>
      <w:rPr>
        <w:bCs/>
      </w:rPr>
      <w:t>Authority number: DA210</w:t>
    </w:r>
    <w:r>
      <w:rPr>
        <w:bCs/>
      </w:rPr>
      <w:tab/>
      <w:t>Dates of coverage: c.1977+</w:t>
    </w:r>
  </w:p>
  <w:tbl>
    <w:tblPr>
      <w:tblW w:w="14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0"/>
      <w:gridCol w:w="2870"/>
      <w:gridCol w:w="8647"/>
      <w:gridCol w:w="2268"/>
    </w:tblGrid>
    <w:tr w:rsidR="00F91D89">
      <w:trPr>
        <w:cantSplit/>
      </w:trPr>
      <w:tc>
        <w:tcPr>
          <w:tcW w:w="1100" w:type="dxa"/>
        </w:tcPr>
        <w:p w:rsidR="00F91D89" w:rsidRDefault="00F91D89">
          <w:pPr>
            <w:tabs>
              <w:tab w:val="left" w:pos="1170"/>
            </w:tabs>
            <w:spacing w:before="60" w:after="60"/>
            <w:jc w:val="center"/>
            <w:rPr>
              <w:b/>
              <w:sz w:val="16"/>
            </w:rPr>
          </w:pPr>
          <w:r>
            <w:rPr>
              <w:b/>
              <w:sz w:val="16"/>
            </w:rPr>
            <w:t>No</w:t>
          </w:r>
        </w:p>
      </w:tc>
      <w:tc>
        <w:tcPr>
          <w:tcW w:w="2870" w:type="dxa"/>
        </w:tcPr>
        <w:p w:rsidR="00F91D89" w:rsidRDefault="00F91D89">
          <w:pPr>
            <w:spacing w:before="60" w:after="60"/>
            <w:jc w:val="center"/>
            <w:rPr>
              <w:b/>
              <w:sz w:val="16"/>
            </w:rPr>
          </w:pPr>
          <w:r>
            <w:rPr>
              <w:b/>
              <w:sz w:val="16"/>
            </w:rPr>
            <w:t>Function/Activity</w:t>
          </w:r>
        </w:p>
      </w:tc>
      <w:tc>
        <w:tcPr>
          <w:tcW w:w="8647" w:type="dxa"/>
        </w:tcPr>
        <w:p w:rsidR="00F91D89" w:rsidRDefault="00F91D89">
          <w:pPr>
            <w:spacing w:before="60" w:after="60"/>
            <w:jc w:val="center"/>
            <w:rPr>
              <w:b/>
              <w:sz w:val="16"/>
            </w:rPr>
          </w:pPr>
          <w:r>
            <w:rPr>
              <w:b/>
              <w:sz w:val="16"/>
            </w:rPr>
            <w:t>Description</w:t>
          </w:r>
        </w:p>
      </w:tc>
      <w:tc>
        <w:tcPr>
          <w:tcW w:w="2268" w:type="dxa"/>
        </w:tcPr>
        <w:p w:rsidR="00F91D89" w:rsidRDefault="00F91D89">
          <w:pPr>
            <w:spacing w:before="60" w:after="60"/>
            <w:jc w:val="center"/>
            <w:rPr>
              <w:b/>
              <w:sz w:val="16"/>
            </w:rPr>
          </w:pPr>
          <w:r>
            <w:rPr>
              <w:b/>
              <w:sz w:val="16"/>
            </w:rPr>
            <w:t>Disposal Action</w:t>
          </w:r>
        </w:p>
      </w:tc>
    </w:tr>
  </w:tbl>
  <w:p w:rsidR="00F91D89" w:rsidRDefault="00F91D89">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5CED16"/>
    <w:lvl w:ilvl="0">
      <w:start w:val="1"/>
      <w:numFmt w:val="bullet"/>
      <w:lvlText w:val=""/>
      <w:lvlJc w:val="left"/>
      <w:pPr>
        <w:tabs>
          <w:tab w:val="num" w:pos="643"/>
        </w:tabs>
        <w:ind w:left="643" w:hanging="360"/>
      </w:pPr>
      <w:rPr>
        <w:rFonts w:ascii="Symbol" w:hAnsi="Symbol" w:hint="default"/>
      </w:rPr>
    </w:lvl>
  </w:abstractNum>
  <w:abstractNum w:abstractNumId="1">
    <w:nsid w:val="2F5B5F58"/>
    <w:multiLevelType w:val="multilevel"/>
    <w:tmpl w:val="1A940E96"/>
    <w:lvl w:ilvl="0">
      <w:start w:val="1"/>
      <w:numFmt w:val="decimal"/>
      <w:pStyle w:val="Intern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GrammaticalErrors/>
  <w:activeWritingStyle w:appName="MSWord" w:lang="en-AU" w:vendorID="8" w:dllVersion="513" w:checkStyle="0"/>
  <w:proofState w:spelling="clean"/>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33"/>
    <w:rsid w:val="000262EB"/>
    <w:rsid w:val="000B2D3F"/>
    <w:rsid w:val="00317B9B"/>
    <w:rsid w:val="004A6EDF"/>
    <w:rsid w:val="005C6ADD"/>
    <w:rsid w:val="00755933"/>
    <w:rsid w:val="00892495"/>
    <w:rsid w:val="0089425D"/>
    <w:rsid w:val="0094633D"/>
    <w:rsid w:val="009C37E7"/>
    <w:rsid w:val="00A178A9"/>
    <w:rsid w:val="00A24314"/>
    <w:rsid w:val="00A9183C"/>
    <w:rsid w:val="00AE4423"/>
    <w:rsid w:val="00BE40FD"/>
    <w:rsid w:val="00C05367"/>
    <w:rsid w:val="00C8377F"/>
    <w:rsid w:val="00C9213D"/>
    <w:rsid w:val="00D90F0F"/>
    <w:rsid w:val="00E670F5"/>
    <w:rsid w:val="00EB4C3D"/>
    <w:rsid w:val="00EF75D6"/>
    <w:rsid w:val="00F40A61"/>
    <w:rsid w:val="00F91D89"/>
    <w:rsid w:val="00FD1D2D"/>
    <w:rsid w:val="00FD2F00"/>
  </w:rsids>
  <m:mathPr>
    <m:mathFont m:val="Cambria Math"/>
    <m:brkBin m:val="before"/>
    <m:brkBinSub m:val="--"/>
    <m:smallFrac m:val="0"/>
    <m:dispDef/>
    <m:lMargin m:val="0"/>
    <m:rMargin m:val="0"/>
    <m:defJc m:val="centerGroup"/>
    <m:wrapIndent m:val="1440"/>
    <m:intLim m:val="subSup"/>
    <m:naryLim m:val="undOvr"/>
  </m:mathPr>
  <w:attachedSchema w:val="http://www.records.nsw.gov.au/schemas/RDA"/>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933"/>
    <w:pPr>
      <w:spacing w:before="120" w:after="120"/>
    </w:pPr>
    <w:rPr>
      <w:rFonts w:ascii="Verdana" w:hAnsi="Verdana"/>
      <w:lang w:eastAsia="en-US"/>
    </w:rPr>
  </w:style>
  <w:style w:type="paragraph" w:styleId="Heading1">
    <w:name w:val="heading 1"/>
    <w:basedOn w:val="Normal"/>
    <w:next w:val="Normal"/>
    <w:qFormat/>
    <w:rsid w:val="00755933"/>
    <w:pPr>
      <w:spacing w:before="240"/>
      <w:outlineLvl w:val="0"/>
    </w:pPr>
    <w:rPr>
      <w:b/>
    </w:rPr>
  </w:style>
  <w:style w:type="paragraph" w:styleId="Heading2">
    <w:name w:val="heading 2"/>
    <w:basedOn w:val="Normal"/>
    <w:next w:val="Normal"/>
    <w:qFormat/>
    <w:rsid w:val="00755933"/>
    <w:pPr>
      <w:keepNext/>
      <w:spacing w:before="180"/>
      <w:outlineLvl w:val="1"/>
    </w:pPr>
    <w:rPr>
      <w:b/>
      <w:sz w:val="22"/>
    </w:rPr>
  </w:style>
  <w:style w:type="paragraph" w:styleId="Heading3">
    <w:name w:val="heading 3"/>
    <w:basedOn w:val="Normal"/>
    <w:next w:val="Normal"/>
    <w:qFormat/>
    <w:rsid w:val="00755933"/>
    <w:pPr>
      <w:keepNext/>
      <w:outlineLvl w:val="2"/>
    </w:pPr>
    <w:rPr>
      <w:b/>
    </w:rPr>
  </w:style>
  <w:style w:type="paragraph" w:styleId="Heading4">
    <w:name w:val="heading 4"/>
    <w:basedOn w:val="Normal"/>
    <w:next w:val="Normal"/>
    <w:qFormat/>
    <w:rsid w:val="0075593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rsid w:val="00755933"/>
    <w:pPr>
      <w:pBdr>
        <w:bottom w:val="single" w:sz="4" w:space="1" w:color="auto"/>
      </w:pBdr>
      <w:ind w:left="709" w:hanging="709"/>
    </w:pPr>
    <w:rPr>
      <w:b/>
      <w:sz w:val="40"/>
    </w:rPr>
  </w:style>
  <w:style w:type="paragraph" w:styleId="Footer">
    <w:name w:val="footer"/>
    <w:basedOn w:val="Normal"/>
    <w:rsid w:val="00755933"/>
    <w:pPr>
      <w:tabs>
        <w:tab w:val="right" w:pos="9072"/>
      </w:tabs>
      <w:spacing w:before="60" w:after="60"/>
    </w:pPr>
    <w:rPr>
      <w:sz w:val="18"/>
    </w:rPr>
  </w:style>
  <w:style w:type="paragraph" w:customStyle="1" w:styleId="FooterA4Shell">
    <w:name w:val="Footer A4 Shell"/>
    <w:basedOn w:val="Normal"/>
    <w:rsid w:val="00755933"/>
    <w:pPr>
      <w:tabs>
        <w:tab w:val="right" w:pos="7655"/>
      </w:tabs>
    </w:pPr>
    <w:rPr>
      <w:sz w:val="18"/>
    </w:rPr>
  </w:style>
  <w:style w:type="character" w:styleId="FootnoteReference">
    <w:name w:val="footnote reference"/>
    <w:basedOn w:val="DefaultParagraphFont"/>
    <w:semiHidden/>
    <w:rsid w:val="00755933"/>
    <w:rPr>
      <w:rFonts w:ascii="Verdana" w:hAnsi="Verdana"/>
      <w:sz w:val="18"/>
      <w:vertAlign w:val="superscript"/>
    </w:rPr>
  </w:style>
  <w:style w:type="paragraph" w:styleId="FootnoteText">
    <w:name w:val="footnote text"/>
    <w:basedOn w:val="Normal"/>
    <w:semiHidden/>
    <w:rsid w:val="00755933"/>
    <w:pPr>
      <w:spacing w:before="0" w:after="0"/>
      <w:ind w:left="709" w:hanging="709"/>
    </w:pPr>
    <w:rPr>
      <w:sz w:val="18"/>
    </w:rPr>
  </w:style>
  <w:style w:type="paragraph" w:styleId="Header">
    <w:name w:val="header"/>
    <w:basedOn w:val="Normal"/>
    <w:rsid w:val="00755933"/>
    <w:pPr>
      <w:tabs>
        <w:tab w:val="right" w:pos="9072"/>
      </w:tabs>
      <w:spacing w:before="0" w:after="0"/>
    </w:pPr>
    <w:rPr>
      <w:sz w:val="18"/>
    </w:rPr>
  </w:style>
  <w:style w:type="paragraph" w:customStyle="1" w:styleId="InternalHeader">
    <w:name w:val="Internal Header"/>
    <w:basedOn w:val="Normal"/>
    <w:rsid w:val="00755933"/>
    <w:pPr>
      <w:jc w:val="center"/>
    </w:pPr>
    <w:rPr>
      <w:b/>
    </w:rPr>
  </w:style>
  <w:style w:type="paragraph" w:customStyle="1" w:styleId="InternalListNumber">
    <w:name w:val="Internal List Number"/>
    <w:basedOn w:val="Normal"/>
    <w:rsid w:val="00755933"/>
    <w:pPr>
      <w:numPr>
        <w:numId w:val="2"/>
      </w:numPr>
      <w:spacing w:before="240"/>
    </w:pPr>
  </w:style>
  <w:style w:type="paragraph" w:customStyle="1" w:styleId="InternalSubheading">
    <w:name w:val="Internal Subheading"/>
    <w:basedOn w:val="Normal"/>
    <w:rsid w:val="00755933"/>
    <w:pPr>
      <w:jc w:val="center"/>
    </w:pPr>
    <w:rPr>
      <w:b/>
    </w:rPr>
  </w:style>
  <w:style w:type="paragraph" w:customStyle="1" w:styleId="ListBullet1">
    <w:name w:val="List Bullet 1"/>
    <w:basedOn w:val="Normal"/>
    <w:rsid w:val="00755933"/>
    <w:pPr>
      <w:tabs>
        <w:tab w:val="num" w:pos="709"/>
      </w:tabs>
      <w:spacing w:before="0"/>
      <w:ind w:left="709" w:hanging="709"/>
    </w:pPr>
  </w:style>
  <w:style w:type="paragraph" w:customStyle="1" w:styleId="Normalsingle">
    <w:name w:val="Normal single"/>
    <w:basedOn w:val="Normal"/>
    <w:rsid w:val="00755933"/>
    <w:pPr>
      <w:spacing w:before="0" w:after="0"/>
    </w:pPr>
  </w:style>
  <w:style w:type="character" w:styleId="PageNumber">
    <w:name w:val="page number"/>
    <w:basedOn w:val="DefaultParagraphFont"/>
    <w:rsid w:val="00755933"/>
    <w:rPr>
      <w:rFonts w:ascii="Verdana" w:hAnsi="Verdana"/>
      <w:sz w:val="18"/>
    </w:rPr>
  </w:style>
  <w:style w:type="paragraph" w:styleId="Subtitle">
    <w:name w:val="Subtitle"/>
    <w:basedOn w:val="Normal"/>
    <w:qFormat/>
    <w:rsid w:val="00755933"/>
    <w:pPr>
      <w:jc w:val="center"/>
    </w:pPr>
    <w:rPr>
      <w:rFonts w:cs="Arial"/>
      <w:b/>
      <w:sz w:val="24"/>
      <w:szCs w:val="24"/>
    </w:rPr>
  </w:style>
  <w:style w:type="paragraph" w:styleId="Title">
    <w:name w:val="Title"/>
    <w:basedOn w:val="Normal"/>
    <w:qFormat/>
    <w:rsid w:val="00755933"/>
    <w:pPr>
      <w:jc w:val="center"/>
    </w:pPr>
    <w:rPr>
      <w:rFonts w:cs="Arial"/>
      <w:b/>
      <w:bCs/>
      <w:sz w:val="32"/>
      <w:szCs w:val="32"/>
    </w:rPr>
  </w:style>
  <w:style w:type="paragraph" w:styleId="TOC1">
    <w:name w:val="toc 1"/>
    <w:basedOn w:val="Normal"/>
    <w:next w:val="Normal"/>
    <w:autoRedefine/>
    <w:semiHidden/>
    <w:rsid w:val="00755933"/>
    <w:pPr>
      <w:tabs>
        <w:tab w:val="right" w:pos="9072"/>
      </w:tabs>
      <w:spacing w:before="80" w:after="80"/>
    </w:pPr>
    <w:rPr>
      <w:b/>
    </w:rPr>
  </w:style>
  <w:style w:type="paragraph" w:styleId="TOC2">
    <w:name w:val="toc 2"/>
    <w:basedOn w:val="Normal"/>
    <w:next w:val="Normal"/>
    <w:autoRedefine/>
    <w:semiHidden/>
    <w:rsid w:val="00755933"/>
    <w:pPr>
      <w:tabs>
        <w:tab w:val="right" w:pos="9072"/>
      </w:tabs>
      <w:spacing w:before="80" w:after="80"/>
    </w:pPr>
  </w:style>
  <w:style w:type="table" w:styleId="TableGrid">
    <w:name w:val="Table Grid"/>
    <w:basedOn w:val="TableNormal"/>
    <w:rsid w:val="00755933"/>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755933"/>
    <w:rPr>
      <w:i/>
      <w:iCs/>
    </w:rPr>
  </w:style>
  <w:style w:type="character" w:styleId="Hyperlink">
    <w:name w:val="Hyperlink"/>
    <w:basedOn w:val="DefaultParagraphFont"/>
    <w:rsid w:val="00755933"/>
    <w:rPr>
      <w:rFonts w:ascii="Verdana" w:hAnsi="Verdana"/>
      <w:color w:val="0000FF"/>
      <w:sz w:val="20"/>
      <w:u w:val="single"/>
    </w:rPr>
  </w:style>
  <w:style w:type="paragraph" w:customStyle="1" w:styleId="Hidden">
    <w:name w:val="Hidden"/>
    <w:basedOn w:val="Normal"/>
    <w:link w:val="HiddenChar"/>
    <w:rsid w:val="00755933"/>
    <w:rPr>
      <w:vanish/>
    </w:rPr>
  </w:style>
  <w:style w:type="character" w:customStyle="1" w:styleId="HiddenChar">
    <w:name w:val="Hidden Char"/>
    <w:basedOn w:val="DefaultParagraphFont"/>
    <w:link w:val="Hidden"/>
    <w:rsid w:val="00755933"/>
    <w:rPr>
      <w:rFonts w:ascii="Verdana" w:hAnsi="Verdana"/>
      <w:color w:val="FFFFFF"/>
      <w:sz w:val="1"/>
    </w:rPr>
  </w:style>
  <w:style w:type="paragraph" w:styleId="BalloonText">
    <w:name w:val="Balloon Text"/>
    <w:basedOn w:val="Normal"/>
    <w:link w:val="BalloonTextChar"/>
    <w:rsid w:val="00A178A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78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933"/>
    <w:pPr>
      <w:spacing w:before="120" w:after="120"/>
    </w:pPr>
    <w:rPr>
      <w:rFonts w:ascii="Verdana" w:hAnsi="Verdana"/>
      <w:lang w:eastAsia="en-US"/>
    </w:rPr>
  </w:style>
  <w:style w:type="paragraph" w:styleId="Heading1">
    <w:name w:val="heading 1"/>
    <w:basedOn w:val="Normal"/>
    <w:next w:val="Normal"/>
    <w:qFormat/>
    <w:rsid w:val="00755933"/>
    <w:pPr>
      <w:spacing w:before="240"/>
      <w:outlineLvl w:val="0"/>
    </w:pPr>
    <w:rPr>
      <w:b/>
    </w:rPr>
  </w:style>
  <w:style w:type="paragraph" w:styleId="Heading2">
    <w:name w:val="heading 2"/>
    <w:basedOn w:val="Normal"/>
    <w:next w:val="Normal"/>
    <w:qFormat/>
    <w:rsid w:val="00755933"/>
    <w:pPr>
      <w:keepNext/>
      <w:spacing w:before="180"/>
      <w:outlineLvl w:val="1"/>
    </w:pPr>
    <w:rPr>
      <w:b/>
      <w:sz w:val="22"/>
    </w:rPr>
  </w:style>
  <w:style w:type="paragraph" w:styleId="Heading3">
    <w:name w:val="heading 3"/>
    <w:basedOn w:val="Normal"/>
    <w:next w:val="Normal"/>
    <w:qFormat/>
    <w:rsid w:val="00755933"/>
    <w:pPr>
      <w:keepNext/>
      <w:outlineLvl w:val="2"/>
    </w:pPr>
    <w:rPr>
      <w:b/>
    </w:rPr>
  </w:style>
  <w:style w:type="paragraph" w:styleId="Heading4">
    <w:name w:val="heading 4"/>
    <w:basedOn w:val="Normal"/>
    <w:next w:val="Normal"/>
    <w:qFormat/>
    <w:rsid w:val="0075593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rsid w:val="00755933"/>
    <w:pPr>
      <w:pBdr>
        <w:bottom w:val="single" w:sz="4" w:space="1" w:color="auto"/>
      </w:pBdr>
      <w:ind w:left="709" w:hanging="709"/>
    </w:pPr>
    <w:rPr>
      <w:b/>
      <w:sz w:val="40"/>
    </w:rPr>
  </w:style>
  <w:style w:type="paragraph" w:styleId="Footer">
    <w:name w:val="footer"/>
    <w:basedOn w:val="Normal"/>
    <w:rsid w:val="00755933"/>
    <w:pPr>
      <w:tabs>
        <w:tab w:val="right" w:pos="9072"/>
      </w:tabs>
      <w:spacing w:before="60" w:after="60"/>
    </w:pPr>
    <w:rPr>
      <w:sz w:val="18"/>
    </w:rPr>
  </w:style>
  <w:style w:type="paragraph" w:customStyle="1" w:styleId="FooterA4Shell">
    <w:name w:val="Footer A4 Shell"/>
    <w:basedOn w:val="Normal"/>
    <w:rsid w:val="00755933"/>
    <w:pPr>
      <w:tabs>
        <w:tab w:val="right" w:pos="7655"/>
      </w:tabs>
    </w:pPr>
    <w:rPr>
      <w:sz w:val="18"/>
    </w:rPr>
  </w:style>
  <w:style w:type="character" w:styleId="FootnoteReference">
    <w:name w:val="footnote reference"/>
    <w:basedOn w:val="DefaultParagraphFont"/>
    <w:semiHidden/>
    <w:rsid w:val="00755933"/>
    <w:rPr>
      <w:rFonts w:ascii="Verdana" w:hAnsi="Verdana"/>
      <w:sz w:val="18"/>
      <w:vertAlign w:val="superscript"/>
    </w:rPr>
  </w:style>
  <w:style w:type="paragraph" w:styleId="FootnoteText">
    <w:name w:val="footnote text"/>
    <w:basedOn w:val="Normal"/>
    <w:semiHidden/>
    <w:rsid w:val="00755933"/>
    <w:pPr>
      <w:spacing w:before="0" w:after="0"/>
      <w:ind w:left="709" w:hanging="709"/>
    </w:pPr>
    <w:rPr>
      <w:sz w:val="18"/>
    </w:rPr>
  </w:style>
  <w:style w:type="paragraph" w:styleId="Header">
    <w:name w:val="header"/>
    <w:basedOn w:val="Normal"/>
    <w:rsid w:val="00755933"/>
    <w:pPr>
      <w:tabs>
        <w:tab w:val="right" w:pos="9072"/>
      </w:tabs>
      <w:spacing w:before="0" w:after="0"/>
    </w:pPr>
    <w:rPr>
      <w:sz w:val="18"/>
    </w:rPr>
  </w:style>
  <w:style w:type="paragraph" w:customStyle="1" w:styleId="InternalHeader">
    <w:name w:val="Internal Header"/>
    <w:basedOn w:val="Normal"/>
    <w:rsid w:val="00755933"/>
    <w:pPr>
      <w:jc w:val="center"/>
    </w:pPr>
    <w:rPr>
      <w:b/>
    </w:rPr>
  </w:style>
  <w:style w:type="paragraph" w:customStyle="1" w:styleId="InternalListNumber">
    <w:name w:val="Internal List Number"/>
    <w:basedOn w:val="Normal"/>
    <w:rsid w:val="00755933"/>
    <w:pPr>
      <w:numPr>
        <w:numId w:val="2"/>
      </w:numPr>
      <w:spacing w:before="240"/>
    </w:pPr>
  </w:style>
  <w:style w:type="paragraph" w:customStyle="1" w:styleId="InternalSubheading">
    <w:name w:val="Internal Subheading"/>
    <w:basedOn w:val="Normal"/>
    <w:rsid w:val="00755933"/>
    <w:pPr>
      <w:jc w:val="center"/>
    </w:pPr>
    <w:rPr>
      <w:b/>
    </w:rPr>
  </w:style>
  <w:style w:type="paragraph" w:customStyle="1" w:styleId="ListBullet1">
    <w:name w:val="List Bullet 1"/>
    <w:basedOn w:val="Normal"/>
    <w:rsid w:val="00755933"/>
    <w:pPr>
      <w:tabs>
        <w:tab w:val="num" w:pos="709"/>
      </w:tabs>
      <w:spacing w:before="0"/>
      <w:ind w:left="709" w:hanging="709"/>
    </w:pPr>
  </w:style>
  <w:style w:type="paragraph" w:customStyle="1" w:styleId="Normalsingle">
    <w:name w:val="Normal single"/>
    <w:basedOn w:val="Normal"/>
    <w:rsid w:val="00755933"/>
    <w:pPr>
      <w:spacing w:before="0" w:after="0"/>
    </w:pPr>
  </w:style>
  <w:style w:type="character" w:styleId="PageNumber">
    <w:name w:val="page number"/>
    <w:basedOn w:val="DefaultParagraphFont"/>
    <w:rsid w:val="00755933"/>
    <w:rPr>
      <w:rFonts w:ascii="Verdana" w:hAnsi="Verdana"/>
      <w:sz w:val="18"/>
    </w:rPr>
  </w:style>
  <w:style w:type="paragraph" w:styleId="Subtitle">
    <w:name w:val="Subtitle"/>
    <w:basedOn w:val="Normal"/>
    <w:qFormat/>
    <w:rsid w:val="00755933"/>
    <w:pPr>
      <w:jc w:val="center"/>
    </w:pPr>
    <w:rPr>
      <w:rFonts w:cs="Arial"/>
      <w:b/>
      <w:sz w:val="24"/>
      <w:szCs w:val="24"/>
    </w:rPr>
  </w:style>
  <w:style w:type="paragraph" w:styleId="Title">
    <w:name w:val="Title"/>
    <w:basedOn w:val="Normal"/>
    <w:qFormat/>
    <w:rsid w:val="00755933"/>
    <w:pPr>
      <w:jc w:val="center"/>
    </w:pPr>
    <w:rPr>
      <w:rFonts w:cs="Arial"/>
      <w:b/>
      <w:bCs/>
      <w:sz w:val="32"/>
      <w:szCs w:val="32"/>
    </w:rPr>
  </w:style>
  <w:style w:type="paragraph" w:styleId="TOC1">
    <w:name w:val="toc 1"/>
    <w:basedOn w:val="Normal"/>
    <w:next w:val="Normal"/>
    <w:autoRedefine/>
    <w:semiHidden/>
    <w:rsid w:val="00755933"/>
    <w:pPr>
      <w:tabs>
        <w:tab w:val="right" w:pos="9072"/>
      </w:tabs>
      <w:spacing w:before="80" w:after="80"/>
    </w:pPr>
    <w:rPr>
      <w:b/>
    </w:rPr>
  </w:style>
  <w:style w:type="paragraph" w:styleId="TOC2">
    <w:name w:val="toc 2"/>
    <w:basedOn w:val="Normal"/>
    <w:next w:val="Normal"/>
    <w:autoRedefine/>
    <w:semiHidden/>
    <w:rsid w:val="00755933"/>
    <w:pPr>
      <w:tabs>
        <w:tab w:val="right" w:pos="9072"/>
      </w:tabs>
      <w:spacing w:before="80" w:after="80"/>
    </w:pPr>
  </w:style>
  <w:style w:type="table" w:styleId="TableGrid">
    <w:name w:val="Table Grid"/>
    <w:basedOn w:val="TableNormal"/>
    <w:rsid w:val="00755933"/>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755933"/>
    <w:rPr>
      <w:i/>
      <w:iCs/>
    </w:rPr>
  </w:style>
  <w:style w:type="character" w:styleId="Hyperlink">
    <w:name w:val="Hyperlink"/>
    <w:basedOn w:val="DefaultParagraphFont"/>
    <w:rsid w:val="00755933"/>
    <w:rPr>
      <w:rFonts w:ascii="Verdana" w:hAnsi="Verdana"/>
      <w:color w:val="0000FF"/>
      <w:sz w:val="20"/>
      <w:u w:val="single"/>
    </w:rPr>
  </w:style>
  <w:style w:type="paragraph" w:customStyle="1" w:styleId="Hidden">
    <w:name w:val="Hidden"/>
    <w:basedOn w:val="Normal"/>
    <w:link w:val="HiddenChar"/>
    <w:rsid w:val="00755933"/>
    <w:rPr>
      <w:vanish/>
    </w:rPr>
  </w:style>
  <w:style w:type="character" w:customStyle="1" w:styleId="HiddenChar">
    <w:name w:val="Hidden Char"/>
    <w:basedOn w:val="DefaultParagraphFont"/>
    <w:link w:val="Hidden"/>
    <w:rsid w:val="00755933"/>
    <w:rPr>
      <w:rFonts w:ascii="Verdana" w:hAnsi="Verdana"/>
      <w:color w:val="FFFFFF"/>
      <w:sz w:val="1"/>
    </w:rPr>
  </w:style>
  <w:style w:type="paragraph" w:styleId="BalloonText">
    <w:name w:val="Balloon Text"/>
    <w:basedOn w:val="Normal"/>
    <w:link w:val="BalloonTextChar"/>
    <w:rsid w:val="00A178A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78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ovrec@records.nsw.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5D77-A8BC-4593-BEE3-4695BB6E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3939</Words>
  <Characters>23912</Characters>
  <Application>Microsoft Office Word</Application>
  <DocSecurity>4</DocSecurity>
  <Lines>824</Lines>
  <Paragraphs>327</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McGing, Angela</dc:creator>
  <cp:lastModifiedBy>Hui, Grace</cp:lastModifiedBy>
  <cp:revision>2</cp:revision>
  <cp:lastPrinted>2014-06-26T22:22:00Z</cp:lastPrinted>
  <dcterms:created xsi:type="dcterms:W3CDTF">2014-06-26T23:04:00Z</dcterms:created>
  <dcterms:modified xsi:type="dcterms:W3CDTF">2014-06-26T23:04:00Z</dcterms:modified>
</cp:coreProperties>
</file>