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481DF" w14:textId="05E47756" w:rsidR="001B2743" w:rsidRPr="00966C91" w:rsidRDefault="001B2743" w:rsidP="00966C91">
      <w:pPr>
        <w:pStyle w:val="Heading1"/>
        <w:spacing w:before="0" w:line="240" w:lineRule="auto"/>
        <w:rPr>
          <w:sz w:val="36"/>
          <w:szCs w:val="36"/>
        </w:rPr>
      </w:pPr>
      <w:r w:rsidRPr="00966C91">
        <w:rPr>
          <w:sz w:val="36"/>
          <w:szCs w:val="36"/>
        </w:rPr>
        <w:t>RMAT Instructions</w:t>
      </w:r>
    </w:p>
    <w:p w14:paraId="68D9F32C" w14:textId="2A99B12A" w:rsidR="00D159BF" w:rsidRPr="005F5A2E" w:rsidRDefault="00053E6A" w:rsidP="00016EDC">
      <w:pPr>
        <w:pStyle w:val="Heading1"/>
        <w:numPr>
          <w:ilvl w:val="0"/>
          <w:numId w:val="14"/>
        </w:numPr>
        <w:spacing w:before="120" w:after="120" w:line="240" w:lineRule="auto"/>
        <w:ind w:left="567" w:hanging="567"/>
        <w:rPr>
          <w:sz w:val="28"/>
          <w:szCs w:val="28"/>
        </w:rPr>
      </w:pPr>
      <w:r w:rsidRPr="005F5A2E">
        <w:rPr>
          <w:sz w:val="28"/>
          <w:szCs w:val="28"/>
        </w:rPr>
        <w:t>Introduction</w:t>
      </w:r>
    </w:p>
    <w:p w14:paraId="6255680C" w14:textId="3EAF616A" w:rsidR="000F54A4" w:rsidRPr="005F5A2E" w:rsidRDefault="004D574A" w:rsidP="00AA4050">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sidRPr="005F5A2E">
        <w:rPr>
          <w:rFonts w:asciiTheme="minorHAnsi" w:eastAsiaTheme="minorHAnsi" w:hAnsiTheme="minorHAnsi" w:cstheme="minorHAnsi"/>
          <w:sz w:val="22"/>
          <w:szCs w:val="22"/>
          <w:lang w:eastAsia="en-US"/>
        </w:rPr>
        <w:t xml:space="preserve">Regular monitoring of records management, and an organisation-wide program for information governance (encompassing records, </w:t>
      </w:r>
      <w:proofErr w:type="gramStart"/>
      <w:r w:rsidRPr="005F5A2E">
        <w:rPr>
          <w:rFonts w:asciiTheme="minorHAnsi" w:eastAsiaTheme="minorHAnsi" w:hAnsiTheme="minorHAnsi" w:cstheme="minorHAnsi"/>
          <w:sz w:val="22"/>
          <w:szCs w:val="22"/>
          <w:lang w:eastAsia="en-US"/>
        </w:rPr>
        <w:t>information</w:t>
      </w:r>
      <w:proofErr w:type="gramEnd"/>
      <w:r w:rsidRPr="005F5A2E">
        <w:rPr>
          <w:rFonts w:asciiTheme="minorHAnsi" w:eastAsiaTheme="minorHAnsi" w:hAnsiTheme="minorHAnsi" w:cstheme="minorHAnsi"/>
          <w:sz w:val="22"/>
          <w:szCs w:val="22"/>
          <w:lang w:eastAsia="en-US"/>
        </w:rPr>
        <w:t xml:space="preserve"> and data), </w:t>
      </w:r>
      <w:r w:rsidR="000F54A4" w:rsidRPr="005F5A2E">
        <w:rPr>
          <w:rFonts w:asciiTheme="minorHAnsi" w:eastAsiaTheme="minorHAnsi" w:hAnsiTheme="minorHAnsi" w:cstheme="minorHAnsi"/>
          <w:sz w:val="22"/>
          <w:szCs w:val="22"/>
          <w:lang w:eastAsia="en-US"/>
        </w:rPr>
        <w:t>is beneficial for all public sector organisations.</w:t>
      </w:r>
    </w:p>
    <w:p w14:paraId="3C3A08F0" w14:textId="7D8DC6C7" w:rsidR="000F54A4" w:rsidRPr="005F5A2E" w:rsidRDefault="00593A1C" w:rsidP="00AA4050">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sidRPr="005F5A2E">
        <w:rPr>
          <w:rFonts w:asciiTheme="minorHAnsi" w:eastAsiaTheme="minorHAnsi" w:hAnsiTheme="minorHAnsi" w:cstheme="minorHAnsi"/>
          <w:sz w:val="22"/>
          <w:szCs w:val="22"/>
          <w:lang w:eastAsia="en-US"/>
        </w:rPr>
        <w:t xml:space="preserve">Beyond a mere assessment of conformity with requirements (compliance), monitoring can actively assist organisations to embed good practices and processes. It </w:t>
      </w:r>
      <w:r w:rsidR="000F54A4" w:rsidRPr="005F5A2E">
        <w:rPr>
          <w:rFonts w:asciiTheme="minorHAnsi" w:eastAsiaTheme="minorHAnsi" w:hAnsiTheme="minorHAnsi" w:cstheme="minorHAnsi"/>
          <w:sz w:val="22"/>
          <w:szCs w:val="22"/>
          <w:lang w:eastAsia="en-US"/>
        </w:rPr>
        <w:t>ensures that records</w:t>
      </w:r>
      <w:r w:rsidR="006F31DA" w:rsidRPr="005F5A2E">
        <w:rPr>
          <w:rFonts w:asciiTheme="minorHAnsi" w:eastAsiaTheme="minorHAnsi" w:hAnsiTheme="minorHAnsi" w:cstheme="minorHAnsi"/>
          <w:sz w:val="22"/>
          <w:szCs w:val="22"/>
          <w:lang w:eastAsia="en-US"/>
        </w:rPr>
        <w:t xml:space="preserve">, </w:t>
      </w:r>
      <w:proofErr w:type="gramStart"/>
      <w:r w:rsidR="006F31DA" w:rsidRPr="005F5A2E">
        <w:rPr>
          <w:rFonts w:asciiTheme="minorHAnsi" w:eastAsiaTheme="minorHAnsi" w:hAnsiTheme="minorHAnsi" w:cstheme="minorHAnsi"/>
          <w:sz w:val="22"/>
          <w:szCs w:val="22"/>
          <w:lang w:eastAsia="en-US"/>
        </w:rPr>
        <w:t>information</w:t>
      </w:r>
      <w:proofErr w:type="gramEnd"/>
      <w:r w:rsidR="006F31DA" w:rsidRPr="005F5A2E">
        <w:rPr>
          <w:rFonts w:asciiTheme="minorHAnsi" w:eastAsiaTheme="minorHAnsi" w:hAnsiTheme="minorHAnsi" w:cstheme="minorHAnsi"/>
          <w:sz w:val="22"/>
          <w:szCs w:val="22"/>
          <w:lang w:eastAsia="en-US"/>
        </w:rPr>
        <w:t xml:space="preserve"> and data</w:t>
      </w:r>
      <w:r w:rsidR="000F54A4" w:rsidRPr="005F5A2E">
        <w:rPr>
          <w:rFonts w:asciiTheme="minorHAnsi" w:eastAsiaTheme="minorHAnsi" w:hAnsiTheme="minorHAnsi" w:cstheme="minorHAnsi"/>
          <w:sz w:val="22"/>
          <w:szCs w:val="22"/>
          <w:lang w:eastAsia="en-US"/>
        </w:rPr>
        <w:t xml:space="preserve"> are managed in efficient and effective ways </w:t>
      </w:r>
      <w:r w:rsidRPr="005F5A2E">
        <w:rPr>
          <w:rFonts w:asciiTheme="minorHAnsi" w:eastAsiaTheme="minorHAnsi" w:hAnsiTheme="minorHAnsi" w:cstheme="minorHAnsi"/>
          <w:sz w:val="22"/>
          <w:szCs w:val="22"/>
          <w:lang w:eastAsia="en-US"/>
        </w:rPr>
        <w:t xml:space="preserve">– to </w:t>
      </w:r>
      <w:r w:rsidR="000F54A4" w:rsidRPr="005F5A2E">
        <w:rPr>
          <w:rFonts w:asciiTheme="minorHAnsi" w:eastAsiaTheme="minorHAnsi" w:hAnsiTheme="minorHAnsi" w:cstheme="minorHAnsi"/>
          <w:sz w:val="22"/>
          <w:szCs w:val="22"/>
          <w:lang w:eastAsia="en-US"/>
        </w:rPr>
        <w:t>meet the business needs of the organisation</w:t>
      </w:r>
      <w:r w:rsidR="005F5A2E" w:rsidRPr="005F5A2E">
        <w:rPr>
          <w:rFonts w:asciiTheme="minorHAnsi" w:eastAsiaTheme="minorHAnsi" w:hAnsiTheme="minorHAnsi" w:cstheme="minorHAnsi"/>
          <w:sz w:val="22"/>
          <w:szCs w:val="22"/>
          <w:lang w:eastAsia="en-US"/>
        </w:rPr>
        <w:t>,</w:t>
      </w:r>
      <w:r w:rsidRPr="005F5A2E">
        <w:rPr>
          <w:rFonts w:asciiTheme="minorHAnsi" w:eastAsiaTheme="minorHAnsi" w:hAnsiTheme="minorHAnsi" w:cstheme="minorHAnsi"/>
          <w:sz w:val="22"/>
          <w:szCs w:val="22"/>
          <w:lang w:eastAsia="en-US"/>
        </w:rPr>
        <w:t xml:space="preserve"> the expectations of its customers</w:t>
      </w:r>
      <w:r w:rsidR="005F5A2E" w:rsidRPr="005F5A2E">
        <w:rPr>
          <w:rFonts w:asciiTheme="minorHAnsi" w:eastAsiaTheme="minorHAnsi" w:hAnsiTheme="minorHAnsi" w:cstheme="minorHAnsi"/>
          <w:sz w:val="22"/>
          <w:szCs w:val="22"/>
          <w:lang w:eastAsia="en-US"/>
        </w:rPr>
        <w:t>,</w:t>
      </w:r>
      <w:r w:rsidR="000F54A4" w:rsidRPr="005F5A2E">
        <w:rPr>
          <w:rFonts w:asciiTheme="minorHAnsi" w:eastAsiaTheme="minorHAnsi" w:hAnsiTheme="minorHAnsi" w:cstheme="minorHAnsi"/>
          <w:sz w:val="22"/>
          <w:szCs w:val="22"/>
          <w:lang w:eastAsia="en-US"/>
        </w:rPr>
        <w:t xml:space="preserve"> and the requirements of Government.</w:t>
      </w:r>
    </w:p>
    <w:p w14:paraId="47E545BB" w14:textId="25209534" w:rsidR="000F54A4" w:rsidRPr="005F5A2E" w:rsidRDefault="000F54A4" w:rsidP="00AA4050">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sidRPr="005F5A2E">
        <w:rPr>
          <w:rFonts w:asciiTheme="minorHAnsi" w:eastAsiaTheme="minorHAnsi" w:hAnsiTheme="minorHAnsi" w:cstheme="minorHAnsi"/>
          <w:sz w:val="22"/>
          <w:szCs w:val="22"/>
          <w:lang w:eastAsia="en-US"/>
        </w:rPr>
        <w:t>Monitoring should support the organisation’s capacity to use records</w:t>
      </w:r>
      <w:r w:rsidR="00593A1C" w:rsidRPr="005F5A2E">
        <w:rPr>
          <w:rFonts w:asciiTheme="minorHAnsi" w:eastAsiaTheme="minorHAnsi" w:hAnsiTheme="minorHAnsi" w:cstheme="minorHAnsi"/>
          <w:sz w:val="22"/>
          <w:szCs w:val="22"/>
          <w:lang w:eastAsia="en-US"/>
        </w:rPr>
        <w:t>,</w:t>
      </w:r>
      <w:r w:rsidRPr="005F5A2E">
        <w:rPr>
          <w:rFonts w:asciiTheme="minorHAnsi" w:eastAsiaTheme="minorHAnsi" w:hAnsiTheme="minorHAnsi" w:cstheme="minorHAnsi"/>
          <w:sz w:val="22"/>
          <w:szCs w:val="22"/>
          <w:lang w:eastAsia="en-US"/>
        </w:rPr>
        <w:t xml:space="preserve"> information</w:t>
      </w:r>
      <w:r w:rsidR="00593A1C" w:rsidRPr="005F5A2E">
        <w:rPr>
          <w:rFonts w:asciiTheme="minorHAnsi" w:eastAsiaTheme="minorHAnsi" w:hAnsiTheme="minorHAnsi" w:cstheme="minorHAnsi"/>
          <w:sz w:val="22"/>
          <w:szCs w:val="22"/>
          <w:lang w:eastAsia="en-US"/>
        </w:rPr>
        <w:t xml:space="preserve"> and data</w:t>
      </w:r>
      <w:r w:rsidRPr="005F5A2E">
        <w:rPr>
          <w:rFonts w:asciiTheme="minorHAnsi" w:eastAsiaTheme="minorHAnsi" w:hAnsiTheme="minorHAnsi" w:cstheme="minorHAnsi"/>
          <w:sz w:val="22"/>
          <w:szCs w:val="22"/>
          <w:lang w:eastAsia="en-US"/>
        </w:rPr>
        <w:t xml:space="preserve"> for decision</w:t>
      </w:r>
      <w:r w:rsidR="00007EF3" w:rsidRPr="005F5A2E">
        <w:rPr>
          <w:rFonts w:asciiTheme="minorHAnsi" w:eastAsiaTheme="minorHAnsi" w:hAnsiTheme="minorHAnsi" w:cstheme="minorHAnsi"/>
          <w:sz w:val="22"/>
          <w:szCs w:val="22"/>
          <w:lang w:eastAsia="en-US"/>
        </w:rPr>
        <w:t>-</w:t>
      </w:r>
      <w:r w:rsidRPr="005F5A2E">
        <w:rPr>
          <w:rFonts w:asciiTheme="minorHAnsi" w:eastAsiaTheme="minorHAnsi" w:hAnsiTheme="minorHAnsi" w:cstheme="minorHAnsi"/>
          <w:sz w:val="22"/>
          <w:szCs w:val="22"/>
          <w:lang w:eastAsia="en-US"/>
        </w:rPr>
        <w:t xml:space="preserve">making, policy development and the delivery of </w:t>
      </w:r>
      <w:r w:rsidR="004D574A" w:rsidRPr="005F5A2E">
        <w:rPr>
          <w:rFonts w:asciiTheme="minorHAnsi" w:eastAsiaTheme="minorHAnsi" w:hAnsiTheme="minorHAnsi" w:cstheme="minorHAnsi"/>
          <w:sz w:val="22"/>
          <w:szCs w:val="22"/>
          <w:lang w:eastAsia="en-US"/>
        </w:rPr>
        <w:t>high-quality</w:t>
      </w:r>
      <w:r w:rsidRPr="005F5A2E">
        <w:rPr>
          <w:rFonts w:asciiTheme="minorHAnsi" w:eastAsiaTheme="minorHAnsi" w:hAnsiTheme="minorHAnsi" w:cstheme="minorHAnsi"/>
          <w:sz w:val="22"/>
          <w:szCs w:val="22"/>
          <w:lang w:eastAsia="en-US"/>
        </w:rPr>
        <w:t xml:space="preserve"> public services. It should enable public offices to identify and manage</w:t>
      </w:r>
      <w:r w:rsidR="00593A1C" w:rsidRPr="005F5A2E">
        <w:rPr>
          <w:rFonts w:asciiTheme="minorHAnsi" w:eastAsiaTheme="minorHAnsi" w:hAnsiTheme="minorHAnsi" w:cstheme="minorHAnsi"/>
          <w:sz w:val="22"/>
          <w:szCs w:val="22"/>
          <w:lang w:eastAsia="en-US"/>
        </w:rPr>
        <w:t xml:space="preserve"> information risks – to</w:t>
      </w:r>
      <w:r w:rsidR="00053E6A" w:rsidRPr="005F5A2E">
        <w:rPr>
          <w:rFonts w:asciiTheme="minorHAnsi" w:eastAsiaTheme="minorHAnsi" w:hAnsiTheme="minorHAnsi" w:cstheme="minorHAnsi"/>
          <w:sz w:val="22"/>
          <w:szCs w:val="22"/>
          <w:lang w:eastAsia="en-US"/>
        </w:rPr>
        <w:t xml:space="preserve"> provide business continuity and protect the rights of all stakeholders.</w:t>
      </w:r>
    </w:p>
    <w:p w14:paraId="23DF792A" w14:textId="0AD64A04" w:rsidR="00053E6A" w:rsidRPr="005F5A2E" w:rsidRDefault="000F54A4" w:rsidP="00AA4050">
      <w:pPr>
        <w:pStyle w:val="NormalWeb"/>
        <w:shd w:val="clear" w:color="auto" w:fill="FFFFFF"/>
        <w:spacing w:before="120" w:beforeAutospacing="0" w:after="120" w:afterAutospacing="0"/>
        <w:rPr>
          <w:rFonts w:asciiTheme="minorHAnsi" w:hAnsiTheme="minorHAnsi" w:cstheme="minorHAnsi"/>
          <w:sz w:val="22"/>
          <w:szCs w:val="22"/>
        </w:rPr>
      </w:pPr>
      <w:r w:rsidRPr="005F5A2E">
        <w:rPr>
          <w:rFonts w:asciiTheme="minorHAnsi" w:eastAsiaTheme="minorHAnsi" w:hAnsiTheme="minorHAnsi" w:cstheme="minorHAnsi"/>
          <w:sz w:val="22"/>
          <w:szCs w:val="22"/>
          <w:lang w:eastAsia="en-US"/>
        </w:rPr>
        <w:t xml:space="preserve">Monitoring </w:t>
      </w:r>
      <w:r w:rsidR="00053E6A" w:rsidRPr="005F5A2E">
        <w:rPr>
          <w:rFonts w:asciiTheme="minorHAnsi" w:eastAsiaTheme="minorHAnsi" w:hAnsiTheme="minorHAnsi" w:cstheme="minorHAnsi"/>
          <w:sz w:val="22"/>
          <w:szCs w:val="22"/>
          <w:lang w:eastAsia="en-US"/>
        </w:rPr>
        <w:t>of records and information governance programs</w:t>
      </w:r>
      <w:r w:rsidRPr="005F5A2E">
        <w:rPr>
          <w:rFonts w:asciiTheme="minorHAnsi" w:eastAsiaTheme="minorHAnsi" w:hAnsiTheme="minorHAnsi" w:cstheme="minorHAnsi"/>
          <w:sz w:val="22"/>
          <w:szCs w:val="22"/>
          <w:lang w:eastAsia="en-US"/>
        </w:rPr>
        <w:t xml:space="preserve"> is a shared responsibility between NSW State Archives and Records</w:t>
      </w:r>
      <w:r w:rsidR="009C08DA" w:rsidRPr="005F5A2E">
        <w:rPr>
          <w:rFonts w:asciiTheme="minorHAnsi" w:eastAsiaTheme="minorHAnsi" w:hAnsiTheme="minorHAnsi" w:cstheme="minorHAnsi"/>
          <w:sz w:val="22"/>
          <w:szCs w:val="22"/>
          <w:lang w:eastAsia="en-US"/>
        </w:rPr>
        <w:t xml:space="preserve"> (SARA)</w:t>
      </w:r>
      <w:r w:rsidRPr="005F5A2E">
        <w:rPr>
          <w:rFonts w:asciiTheme="minorHAnsi" w:eastAsiaTheme="minorHAnsi" w:hAnsiTheme="minorHAnsi" w:cstheme="minorHAnsi"/>
          <w:sz w:val="22"/>
          <w:szCs w:val="22"/>
          <w:lang w:eastAsia="en-US"/>
        </w:rPr>
        <w:t xml:space="preserve"> and public offices.</w:t>
      </w:r>
      <w:r w:rsidR="00007EF3" w:rsidRPr="005F5A2E">
        <w:rPr>
          <w:rFonts w:asciiTheme="minorHAnsi" w:eastAsiaTheme="minorHAnsi" w:hAnsiTheme="minorHAnsi" w:cstheme="minorHAnsi"/>
          <w:sz w:val="22"/>
          <w:szCs w:val="22"/>
          <w:lang w:eastAsia="en-US"/>
        </w:rPr>
        <w:t xml:space="preserve"> </w:t>
      </w:r>
      <w:r w:rsidR="00053E6A" w:rsidRPr="005F5A2E">
        <w:rPr>
          <w:rFonts w:asciiTheme="minorHAnsi" w:hAnsiTheme="minorHAnsi" w:cstheme="minorHAnsi"/>
          <w:sz w:val="22"/>
          <w:szCs w:val="22"/>
        </w:rPr>
        <w:t>The</w:t>
      </w:r>
      <w:r w:rsidR="00007EF3" w:rsidRPr="005F5A2E">
        <w:rPr>
          <w:rFonts w:asciiTheme="minorHAnsi" w:hAnsiTheme="minorHAnsi" w:cstheme="minorHAnsi"/>
          <w:sz w:val="22"/>
          <w:szCs w:val="22"/>
        </w:rPr>
        <w:t xml:space="preserve"> </w:t>
      </w:r>
      <w:r w:rsidR="00053E6A" w:rsidRPr="005F5A2E">
        <w:rPr>
          <w:rFonts w:asciiTheme="minorHAnsi" w:eastAsiaTheme="majorEastAsia" w:hAnsiTheme="minorHAnsi" w:cstheme="minorHAnsi"/>
          <w:i/>
          <w:iCs/>
          <w:sz w:val="22"/>
          <w:szCs w:val="22"/>
        </w:rPr>
        <w:t>State Records Act 1998</w:t>
      </w:r>
      <w:r w:rsidR="00007EF3" w:rsidRPr="005F5A2E">
        <w:rPr>
          <w:rFonts w:asciiTheme="minorHAnsi" w:eastAsiaTheme="majorEastAsia" w:hAnsiTheme="minorHAnsi" w:cstheme="minorHAnsi"/>
          <w:i/>
          <w:iCs/>
          <w:sz w:val="22"/>
          <w:szCs w:val="22"/>
        </w:rPr>
        <w:t xml:space="preserve"> </w:t>
      </w:r>
      <w:r w:rsidR="00053E6A" w:rsidRPr="005F5A2E">
        <w:rPr>
          <w:rFonts w:asciiTheme="minorHAnsi" w:hAnsiTheme="minorHAnsi" w:cstheme="minorHAnsi"/>
          <w:sz w:val="22"/>
          <w:szCs w:val="22"/>
        </w:rPr>
        <w:t xml:space="preserve">places </w:t>
      </w:r>
      <w:proofErr w:type="gramStart"/>
      <w:r w:rsidR="00053E6A" w:rsidRPr="005F5A2E">
        <w:rPr>
          <w:rFonts w:asciiTheme="minorHAnsi" w:hAnsiTheme="minorHAnsi" w:cstheme="minorHAnsi"/>
          <w:sz w:val="22"/>
          <w:szCs w:val="22"/>
        </w:rPr>
        <w:t>a number of</w:t>
      </w:r>
      <w:proofErr w:type="gramEnd"/>
      <w:r w:rsidR="00053E6A" w:rsidRPr="005F5A2E">
        <w:rPr>
          <w:rFonts w:asciiTheme="minorHAnsi" w:hAnsiTheme="minorHAnsi" w:cstheme="minorHAnsi"/>
          <w:sz w:val="22"/>
          <w:szCs w:val="22"/>
        </w:rPr>
        <w:t xml:space="preserve"> requirements on public offices regarding monitoring activities.</w:t>
      </w:r>
      <w:r w:rsidR="005F5A2E" w:rsidRPr="005F5A2E">
        <w:rPr>
          <w:rFonts w:asciiTheme="minorHAnsi" w:hAnsiTheme="minorHAnsi" w:cstheme="minorHAnsi"/>
          <w:sz w:val="22"/>
          <w:szCs w:val="22"/>
        </w:rPr>
        <w:t xml:space="preserve"> The </w:t>
      </w:r>
      <w:hyperlink r:id="rId11" w:history="1">
        <w:r w:rsidR="005F5A2E" w:rsidRPr="00E4429D">
          <w:rPr>
            <w:rStyle w:val="Hyperlink"/>
            <w:rFonts w:asciiTheme="minorHAnsi" w:hAnsiTheme="minorHAnsi" w:cstheme="minorHAnsi"/>
            <w:b/>
            <w:sz w:val="22"/>
            <w:szCs w:val="22"/>
          </w:rPr>
          <w:t>Regulatory Framework</w:t>
        </w:r>
      </w:hyperlink>
      <w:r w:rsidR="005F5A2E" w:rsidRPr="005F5A2E">
        <w:rPr>
          <w:rFonts w:asciiTheme="minorHAnsi" w:hAnsiTheme="minorHAnsi" w:cstheme="minorHAnsi"/>
          <w:sz w:val="22"/>
          <w:szCs w:val="22"/>
        </w:rPr>
        <w:t xml:space="preserve"> provides </w:t>
      </w:r>
      <w:r w:rsidR="00E4429D">
        <w:rPr>
          <w:rFonts w:asciiTheme="minorHAnsi" w:hAnsiTheme="minorHAnsi" w:cstheme="minorHAnsi"/>
          <w:sz w:val="22"/>
          <w:szCs w:val="22"/>
        </w:rPr>
        <w:t xml:space="preserve">further detail </w:t>
      </w:r>
      <w:r w:rsidR="005F5A2E" w:rsidRPr="005F5A2E">
        <w:rPr>
          <w:rFonts w:asciiTheme="minorHAnsi" w:hAnsiTheme="minorHAnsi" w:cstheme="minorHAnsi"/>
          <w:sz w:val="22"/>
          <w:szCs w:val="22"/>
        </w:rPr>
        <w:t>on assisting public offices to comply with the State Records Act and monitoring activities.</w:t>
      </w:r>
    </w:p>
    <w:p w14:paraId="577C3BC6" w14:textId="318C84A7" w:rsidR="00780711" w:rsidRPr="005F5A2E" w:rsidRDefault="00780711" w:rsidP="001B2743">
      <w:pPr>
        <w:pStyle w:val="Heading1"/>
        <w:numPr>
          <w:ilvl w:val="0"/>
          <w:numId w:val="14"/>
        </w:numPr>
        <w:spacing w:before="120" w:after="120" w:line="240" w:lineRule="auto"/>
        <w:ind w:left="567" w:hanging="567"/>
        <w:rPr>
          <w:sz w:val="28"/>
          <w:szCs w:val="28"/>
        </w:rPr>
      </w:pPr>
      <w:r w:rsidRPr="005F5A2E">
        <w:rPr>
          <w:sz w:val="28"/>
          <w:szCs w:val="28"/>
        </w:rPr>
        <w:t>Records Management Assessment Tool (RMAT)</w:t>
      </w:r>
    </w:p>
    <w:p w14:paraId="0024FA43" w14:textId="53837532" w:rsidR="00F96C51" w:rsidRPr="005F5A2E" w:rsidRDefault="00007EF3" w:rsidP="00EE5B5B">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sidRPr="005F5A2E">
        <w:rPr>
          <w:rFonts w:asciiTheme="minorHAnsi" w:eastAsiaTheme="minorHAnsi" w:hAnsiTheme="minorHAnsi" w:cstheme="minorHAnsi"/>
          <w:sz w:val="22"/>
          <w:szCs w:val="22"/>
          <w:lang w:eastAsia="en-US"/>
        </w:rPr>
        <w:t xml:space="preserve">The </w:t>
      </w:r>
      <w:r w:rsidR="009C08DA" w:rsidRPr="005F5A2E">
        <w:rPr>
          <w:rFonts w:asciiTheme="minorHAnsi" w:eastAsiaTheme="minorHAnsi" w:hAnsiTheme="minorHAnsi" w:cstheme="minorHAnsi"/>
          <w:sz w:val="22"/>
          <w:szCs w:val="22"/>
          <w:lang w:eastAsia="en-US"/>
        </w:rPr>
        <w:t>Records Management Assessment Tool (RMAT)</w:t>
      </w:r>
      <w:r w:rsidR="00F96C51" w:rsidRPr="005F5A2E">
        <w:rPr>
          <w:rFonts w:asciiTheme="minorHAnsi" w:eastAsiaTheme="minorHAnsi" w:hAnsiTheme="minorHAnsi" w:cstheme="minorHAnsi"/>
          <w:sz w:val="22"/>
          <w:szCs w:val="22"/>
          <w:lang w:eastAsia="en-US"/>
        </w:rPr>
        <w:t xml:space="preserve"> is a key part of </w:t>
      </w:r>
      <w:r w:rsidR="009C08DA" w:rsidRPr="005F5A2E">
        <w:rPr>
          <w:rFonts w:asciiTheme="minorHAnsi" w:eastAsiaTheme="minorHAnsi" w:hAnsiTheme="minorHAnsi" w:cstheme="minorHAnsi"/>
          <w:sz w:val="22"/>
          <w:szCs w:val="22"/>
          <w:lang w:eastAsia="en-US"/>
        </w:rPr>
        <w:t>SARA’s</w:t>
      </w:r>
      <w:r w:rsidR="00F96C51" w:rsidRPr="005F5A2E">
        <w:rPr>
          <w:rFonts w:asciiTheme="minorHAnsi" w:eastAsiaTheme="minorHAnsi" w:hAnsiTheme="minorHAnsi" w:cstheme="minorHAnsi"/>
          <w:sz w:val="22"/>
          <w:szCs w:val="22"/>
          <w:lang w:eastAsia="en-US"/>
        </w:rPr>
        <w:t xml:space="preserve"> regulatory framework allowing:</w:t>
      </w:r>
    </w:p>
    <w:p w14:paraId="25A1839B" w14:textId="77777777" w:rsidR="00F96C51" w:rsidRPr="005F5A2E" w:rsidRDefault="00F96C51" w:rsidP="00570DEF">
      <w:pPr>
        <w:pStyle w:val="NormalWeb"/>
        <w:numPr>
          <w:ilvl w:val="0"/>
          <w:numId w:val="7"/>
        </w:numPr>
        <w:shd w:val="clear" w:color="auto" w:fill="FFFFFF"/>
        <w:spacing w:before="60" w:beforeAutospacing="0" w:after="60" w:afterAutospacing="0"/>
        <w:rPr>
          <w:rFonts w:asciiTheme="minorHAnsi" w:eastAsiaTheme="minorHAnsi" w:hAnsiTheme="minorHAnsi" w:cstheme="minorHAnsi"/>
          <w:sz w:val="22"/>
          <w:szCs w:val="22"/>
          <w:lang w:eastAsia="en-US"/>
        </w:rPr>
      </w:pPr>
      <w:r w:rsidRPr="005F5A2E">
        <w:rPr>
          <w:rFonts w:asciiTheme="minorHAnsi" w:eastAsiaTheme="minorHAnsi" w:hAnsiTheme="minorHAnsi" w:cstheme="minorHAnsi"/>
          <w:sz w:val="22"/>
          <w:szCs w:val="22"/>
          <w:lang w:eastAsia="en-US"/>
        </w:rPr>
        <w:t>Public offices to self-assess and report their alignment with the regulatory framework.</w:t>
      </w:r>
    </w:p>
    <w:p w14:paraId="40428BAE" w14:textId="77777777" w:rsidR="00F96C51" w:rsidRPr="005F5A2E" w:rsidRDefault="00F96C51" w:rsidP="00570DEF">
      <w:pPr>
        <w:pStyle w:val="NormalWeb"/>
        <w:numPr>
          <w:ilvl w:val="0"/>
          <w:numId w:val="7"/>
        </w:numPr>
        <w:shd w:val="clear" w:color="auto" w:fill="FFFFFF"/>
        <w:spacing w:before="60" w:beforeAutospacing="0" w:after="60" w:afterAutospacing="0"/>
        <w:rPr>
          <w:rFonts w:asciiTheme="minorHAnsi" w:eastAsiaTheme="minorHAnsi" w:hAnsiTheme="minorHAnsi" w:cstheme="minorHAnsi"/>
          <w:sz w:val="22"/>
          <w:szCs w:val="22"/>
          <w:lang w:eastAsia="en-US"/>
        </w:rPr>
      </w:pPr>
      <w:r w:rsidRPr="005F5A2E">
        <w:rPr>
          <w:rFonts w:asciiTheme="minorHAnsi" w:eastAsiaTheme="minorHAnsi" w:hAnsiTheme="minorHAnsi" w:cstheme="minorHAnsi"/>
          <w:sz w:val="22"/>
          <w:szCs w:val="22"/>
          <w:lang w:eastAsia="en-US"/>
        </w:rPr>
        <w:t>Public offices to identify areas for improvement; and possibly support a business case.</w:t>
      </w:r>
    </w:p>
    <w:p w14:paraId="53F5672E" w14:textId="77777777" w:rsidR="00F96C51" w:rsidRPr="005F5A2E" w:rsidRDefault="00F96C51" w:rsidP="00570DEF">
      <w:pPr>
        <w:pStyle w:val="NormalWeb"/>
        <w:numPr>
          <w:ilvl w:val="0"/>
          <w:numId w:val="7"/>
        </w:numPr>
        <w:shd w:val="clear" w:color="auto" w:fill="FFFFFF"/>
        <w:spacing w:before="60" w:beforeAutospacing="0" w:after="60" w:afterAutospacing="0"/>
        <w:rPr>
          <w:rFonts w:asciiTheme="minorHAnsi" w:eastAsiaTheme="minorHAnsi" w:hAnsiTheme="minorHAnsi" w:cstheme="minorHAnsi"/>
          <w:sz w:val="22"/>
          <w:szCs w:val="22"/>
          <w:lang w:eastAsia="en-US"/>
        </w:rPr>
      </w:pPr>
      <w:r w:rsidRPr="005F5A2E">
        <w:rPr>
          <w:rFonts w:asciiTheme="minorHAnsi" w:eastAsiaTheme="minorHAnsi" w:hAnsiTheme="minorHAnsi" w:cstheme="minorHAnsi"/>
          <w:sz w:val="22"/>
          <w:szCs w:val="22"/>
          <w:lang w:eastAsia="en-US"/>
        </w:rPr>
        <w:t>SARA to have an overview of regulatory alignment across the sector.</w:t>
      </w:r>
    </w:p>
    <w:p w14:paraId="584592FE" w14:textId="181BD008" w:rsidR="00F96C51" w:rsidRPr="005F5A2E" w:rsidRDefault="00F96C51"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5F5A2E">
        <w:rPr>
          <w:rFonts w:asciiTheme="minorHAnsi" w:eastAsiaTheme="minorHAnsi" w:hAnsiTheme="minorHAnsi" w:cstheme="minorHAnsi"/>
          <w:sz w:val="22"/>
          <w:szCs w:val="22"/>
          <w:lang w:eastAsia="en-US"/>
        </w:rPr>
        <w:t>SARA to identify trends or key issues for targeted intervention, to support planning and the allocation of resources.</w:t>
      </w:r>
    </w:p>
    <w:p w14:paraId="5C40ED3B" w14:textId="3903DB77" w:rsidR="004279AB" w:rsidRPr="005F5A2E" w:rsidRDefault="005F5A2E" w:rsidP="00EE5B5B">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The </w:t>
      </w:r>
      <w:r w:rsidR="009C08DA" w:rsidRPr="005F5A2E">
        <w:rPr>
          <w:rFonts w:asciiTheme="minorHAnsi" w:eastAsiaTheme="minorHAnsi" w:hAnsiTheme="minorHAnsi" w:cstheme="minorHAnsi"/>
          <w:sz w:val="22"/>
          <w:szCs w:val="22"/>
          <w:lang w:eastAsia="en-US"/>
        </w:rPr>
        <w:t xml:space="preserve">RMAT enables </w:t>
      </w:r>
      <w:r>
        <w:rPr>
          <w:rFonts w:asciiTheme="minorHAnsi" w:eastAsiaTheme="minorHAnsi" w:hAnsiTheme="minorHAnsi" w:cstheme="minorHAnsi"/>
          <w:sz w:val="22"/>
          <w:szCs w:val="22"/>
          <w:lang w:eastAsia="en-US"/>
        </w:rPr>
        <w:t>p</w:t>
      </w:r>
      <w:r w:rsidR="009C08DA" w:rsidRPr="005F5A2E">
        <w:rPr>
          <w:rFonts w:asciiTheme="minorHAnsi" w:eastAsiaTheme="minorHAnsi" w:hAnsiTheme="minorHAnsi" w:cstheme="minorHAnsi"/>
          <w:sz w:val="22"/>
          <w:szCs w:val="22"/>
          <w:lang w:eastAsia="en-US"/>
        </w:rPr>
        <w:t xml:space="preserve">ublic </w:t>
      </w:r>
      <w:r>
        <w:rPr>
          <w:rFonts w:asciiTheme="minorHAnsi" w:eastAsiaTheme="minorHAnsi" w:hAnsiTheme="minorHAnsi" w:cstheme="minorHAnsi"/>
          <w:sz w:val="22"/>
          <w:szCs w:val="22"/>
          <w:lang w:eastAsia="en-US"/>
        </w:rPr>
        <w:t>o</w:t>
      </w:r>
      <w:r w:rsidR="009C08DA" w:rsidRPr="005F5A2E">
        <w:rPr>
          <w:rFonts w:asciiTheme="minorHAnsi" w:eastAsiaTheme="minorHAnsi" w:hAnsiTheme="minorHAnsi" w:cstheme="minorHAnsi"/>
          <w:sz w:val="22"/>
          <w:szCs w:val="22"/>
          <w:lang w:eastAsia="en-US"/>
        </w:rPr>
        <w:t>ffices to assess the maturity of records and information management in their organisation, or a part of the organisation (</w:t>
      </w:r>
      <w:proofErr w:type="gramStart"/>
      <w:r w:rsidR="009C08DA" w:rsidRPr="005F5A2E">
        <w:rPr>
          <w:rFonts w:asciiTheme="minorHAnsi" w:eastAsiaTheme="minorHAnsi" w:hAnsiTheme="minorHAnsi" w:cstheme="minorHAnsi"/>
          <w:sz w:val="22"/>
          <w:szCs w:val="22"/>
          <w:lang w:eastAsia="en-US"/>
        </w:rPr>
        <w:t>e.g.</w:t>
      </w:r>
      <w:proofErr w:type="gramEnd"/>
      <w:r w:rsidR="009C08DA" w:rsidRPr="005F5A2E">
        <w:rPr>
          <w:rFonts w:asciiTheme="minorHAnsi" w:eastAsiaTheme="minorHAnsi" w:hAnsiTheme="minorHAnsi" w:cstheme="minorHAnsi"/>
          <w:sz w:val="22"/>
          <w:szCs w:val="22"/>
          <w:lang w:eastAsia="en-US"/>
        </w:rPr>
        <w:t xml:space="preserve"> business unit or information system), or a group of public offices.</w:t>
      </w:r>
    </w:p>
    <w:p w14:paraId="511FF784" w14:textId="78048110" w:rsidR="009C08DA" w:rsidRPr="005F5A2E" w:rsidRDefault="009C08DA" w:rsidP="00EE5B5B">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sidRPr="005F5A2E">
        <w:rPr>
          <w:rFonts w:asciiTheme="minorHAnsi" w:eastAsiaTheme="minorHAnsi" w:hAnsiTheme="minorHAnsi" w:cstheme="minorHAnsi"/>
          <w:sz w:val="22"/>
          <w:szCs w:val="22"/>
          <w:lang w:eastAsia="en-US"/>
        </w:rPr>
        <w:t xml:space="preserve">The questions in this assessment are focused on the management of records, </w:t>
      </w:r>
      <w:proofErr w:type="gramStart"/>
      <w:r w:rsidRPr="005F5A2E">
        <w:rPr>
          <w:rFonts w:asciiTheme="minorHAnsi" w:eastAsiaTheme="minorHAnsi" w:hAnsiTheme="minorHAnsi" w:cstheme="minorHAnsi"/>
          <w:sz w:val="22"/>
          <w:szCs w:val="22"/>
          <w:lang w:eastAsia="en-US"/>
        </w:rPr>
        <w:t>information</w:t>
      </w:r>
      <w:proofErr w:type="gramEnd"/>
      <w:r w:rsidRPr="005F5A2E">
        <w:rPr>
          <w:rFonts w:asciiTheme="minorHAnsi" w:eastAsiaTheme="minorHAnsi" w:hAnsiTheme="minorHAnsi" w:cstheme="minorHAnsi"/>
          <w:sz w:val="22"/>
          <w:szCs w:val="22"/>
          <w:lang w:eastAsia="en-US"/>
        </w:rPr>
        <w:t xml:space="preserve"> and data in NSW public offices, and how these practices align with requirements in the </w:t>
      </w:r>
      <w:r w:rsidRPr="00E4429D">
        <w:rPr>
          <w:rFonts w:asciiTheme="minorHAnsi" w:eastAsiaTheme="minorHAnsi" w:hAnsiTheme="minorHAnsi" w:cstheme="minorHAnsi"/>
          <w:iCs/>
          <w:sz w:val="22"/>
          <w:szCs w:val="22"/>
          <w:lang w:eastAsia="en-US"/>
        </w:rPr>
        <w:t>State Records Act</w:t>
      </w:r>
      <w:r w:rsidRPr="005F5A2E">
        <w:rPr>
          <w:rFonts w:asciiTheme="minorHAnsi" w:eastAsiaTheme="minorHAnsi" w:hAnsiTheme="minorHAnsi" w:cstheme="minorHAnsi"/>
          <w:sz w:val="22"/>
          <w:szCs w:val="22"/>
          <w:lang w:eastAsia="en-US"/>
        </w:rPr>
        <w:t xml:space="preserve">. They highlight the links between records management and regulations for cyber security, privacy, data sharing, open </w:t>
      </w:r>
      <w:proofErr w:type="gramStart"/>
      <w:r w:rsidRPr="005F5A2E">
        <w:rPr>
          <w:rFonts w:asciiTheme="minorHAnsi" w:eastAsiaTheme="minorHAnsi" w:hAnsiTheme="minorHAnsi" w:cstheme="minorHAnsi"/>
          <w:sz w:val="22"/>
          <w:szCs w:val="22"/>
          <w:lang w:eastAsia="en-US"/>
        </w:rPr>
        <w:t>data</w:t>
      </w:r>
      <w:proofErr w:type="gramEnd"/>
      <w:r w:rsidRPr="005F5A2E">
        <w:rPr>
          <w:rFonts w:asciiTheme="minorHAnsi" w:eastAsiaTheme="minorHAnsi" w:hAnsiTheme="minorHAnsi" w:cstheme="minorHAnsi"/>
          <w:sz w:val="22"/>
          <w:szCs w:val="22"/>
          <w:lang w:eastAsia="en-US"/>
        </w:rPr>
        <w:t xml:space="preserve"> and information access (GIPAA). </w:t>
      </w:r>
    </w:p>
    <w:p w14:paraId="07B1E30A" w14:textId="216FB228" w:rsidR="004C0C25" w:rsidRPr="005F5A2E" w:rsidRDefault="009C08DA" w:rsidP="00EE5B5B">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sidRPr="005F5A2E">
        <w:rPr>
          <w:rFonts w:asciiTheme="minorHAnsi" w:eastAsiaTheme="minorHAnsi" w:hAnsiTheme="minorHAnsi" w:cstheme="minorHAnsi"/>
          <w:sz w:val="22"/>
          <w:szCs w:val="22"/>
          <w:lang w:eastAsia="en-US"/>
        </w:rPr>
        <w:t xml:space="preserve">The results can be used for reporting on </w:t>
      </w:r>
      <w:proofErr w:type="gramStart"/>
      <w:r w:rsidRPr="005F5A2E">
        <w:rPr>
          <w:rFonts w:asciiTheme="minorHAnsi" w:eastAsiaTheme="minorHAnsi" w:hAnsiTheme="minorHAnsi" w:cstheme="minorHAnsi"/>
          <w:sz w:val="22"/>
          <w:szCs w:val="22"/>
          <w:lang w:eastAsia="en-US"/>
        </w:rPr>
        <w:t>current status</w:t>
      </w:r>
      <w:proofErr w:type="gramEnd"/>
      <w:r w:rsidR="000B7453">
        <w:rPr>
          <w:rFonts w:asciiTheme="minorHAnsi" w:eastAsiaTheme="minorHAnsi" w:hAnsiTheme="minorHAnsi" w:cstheme="minorHAnsi"/>
          <w:sz w:val="22"/>
          <w:szCs w:val="22"/>
          <w:lang w:eastAsia="en-US"/>
        </w:rPr>
        <w:t>,</w:t>
      </w:r>
      <w:r w:rsidRPr="005F5A2E">
        <w:rPr>
          <w:rFonts w:asciiTheme="minorHAnsi" w:eastAsiaTheme="minorHAnsi" w:hAnsiTheme="minorHAnsi" w:cstheme="minorHAnsi"/>
          <w:sz w:val="22"/>
          <w:szCs w:val="22"/>
          <w:lang w:eastAsia="en-US"/>
        </w:rPr>
        <w:t xml:space="preserve"> planning for improvement</w:t>
      </w:r>
      <w:r w:rsidR="005F5A2E">
        <w:rPr>
          <w:rFonts w:asciiTheme="minorHAnsi" w:eastAsiaTheme="minorHAnsi" w:hAnsiTheme="minorHAnsi" w:cstheme="minorHAnsi"/>
          <w:sz w:val="22"/>
          <w:szCs w:val="22"/>
          <w:lang w:eastAsia="en-US"/>
        </w:rPr>
        <w:t>,</w:t>
      </w:r>
      <w:r w:rsidRPr="005F5A2E">
        <w:rPr>
          <w:rFonts w:asciiTheme="minorHAnsi" w:eastAsiaTheme="minorHAnsi" w:hAnsiTheme="minorHAnsi" w:cstheme="minorHAnsi"/>
          <w:sz w:val="22"/>
          <w:szCs w:val="22"/>
          <w:lang w:eastAsia="en-US"/>
        </w:rPr>
        <w:t xml:space="preserve"> justifying investment</w:t>
      </w:r>
      <w:r w:rsidR="005F5A2E">
        <w:rPr>
          <w:rFonts w:asciiTheme="minorHAnsi" w:eastAsiaTheme="minorHAnsi" w:hAnsiTheme="minorHAnsi" w:cstheme="minorHAnsi"/>
          <w:sz w:val="22"/>
          <w:szCs w:val="22"/>
          <w:lang w:eastAsia="en-US"/>
        </w:rPr>
        <w:t>,</w:t>
      </w:r>
      <w:r w:rsidRPr="005F5A2E">
        <w:rPr>
          <w:rFonts w:asciiTheme="minorHAnsi" w:eastAsiaTheme="minorHAnsi" w:hAnsiTheme="minorHAnsi" w:cstheme="minorHAnsi"/>
          <w:sz w:val="22"/>
          <w:szCs w:val="22"/>
          <w:lang w:eastAsia="en-US"/>
        </w:rPr>
        <w:t xml:space="preserve"> and measuring progress.</w:t>
      </w:r>
    </w:p>
    <w:p w14:paraId="78AA4010" w14:textId="55127A94" w:rsidR="009C08DA" w:rsidRPr="001B2743" w:rsidRDefault="005F5A2E" w:rsidP="00E4429D">
      <w:pPr>
        <w:pStyle w:val="Heading2"/>
        <w:spacing w:before="120" w:after="120" w:line="240" w:lineRule="auto"/>
      </w:pPr>
      <w:r>
        <w:t>2.1</w:t>
      </w:r>
      <w:r>
        <w:tab/>
      </w:r>
      <w:r w:rsidR="001B2743">
        <w:t xml:space="preserve">Developing the </w:t>
      </w:r>
      <w:r w:rsidRPr="001B2743">
        <w:t>RMAT</w:t>
      </w:r>
    </w:p>
    <w:p w14:paraId="79F7F4BE" w14:textId="3527802B" w:rsidR="002F2580" w:rsidRPr="001B2743" w:rsidRDefault="002F2580" w:rsidP="001B2743">
      <w:pPr>
        <w:spacing w:before="120" w:after="120" w:line="240" w:lineRule="auto"/>
        <w:rPr>
          <w:rFonts w:cstheme="minorHAnsi"/>
        </w:rPr>
      </w:pPr>
      <w:r w:rsidRPr="001B2743">
        <w:rPr>
          <w:rFonts w:cstheme="minorHAnsi"/>
        </w:rPr>
        <w:t>Developing the RMAT content involved a co-design approach with staff at SARA and consultation with</w:t>
      </w:r>
      <w:r w:rsidR="00E4429D">
        <w:rPr>
          <w:rFonts w:cstheme="minorHAnsi"/>
        </w:rPr>
        <w:t xml:space="preserve"> over 20</w:t>
      </w:r>
      <w:r w:rsidRPr="001B2743">
        <w:rPr>
          <w:rFonts w:cstheme="minorHAnsi"/>
        </w:rPr>
        <w:t xml:space="preserve"> public offices, representing state government, local government</w:t>
      </w:r>
      <w:r w:rsidR="005F5A2E">
        <w:rPr>
          <w:rFonts w:cstheme="minorHAnsi"/>
        </w:rPr>
        <w:t>, health organisations,</w:t>
      </w:r>
      <w:r w:rsidRPr="001B2743">
        <w:rPr>
          <w:rFonts w:cstheme="minorHAnsi"/>
        </w:rPr>
        <w:t xml:space="preserve"> and universities. </w:t>
      </w:r>
    </w:p>
    <w:p w14:paraId="18AFF3C8" w14:textId="1B46D886" w:rsidR="002F2580" w:rsidRDefault="002F2580" w:rsidP="001B2743">
      <w:pPr>
        <w:spacing w:before="120" w:after="120" w:line="240" w:lineRule="auto"/>
        <w:rPr>
          <w:rFonts w:cstheme="minorHAnsi"/>
        </w:rPr>
      </w:pPr>
      <w:r w:rsidRPr="001B2743">
        <w:rPr>
          <w:rFonts w:cstheme="minorHAnsi"/>
        </w:rPr>
        <w:t xml:space="preserve">Four public offices </w:t>
      </w:r>
      <w:r w:rsidR="0064772D" w:rsidRPr="001B2743">
        <w:rPr>
          <w:rFonts w:cstheme="minorHAnsi"/>
        </w:rPr>
        <w:t xml:space="preserve">pilot tested the RMAT and </w:t>
      </w:r>
      <w:r w:rsidRPr="001B2743">
        <w:rPr>
          <w:rFonts w:cstheme="minorHAnsi"/>
        </w:rPr>
        <w:t xml:space="preserve">carried out assessments </w:t>
      </w:r>
      <w:r w:rsidR="0064772D" w:rsidRPr="001B2743">
        <w:rPr>
          <w:rFonts w:cstheme="minorHAnsi"/>
        </w:rPr>
        <w:t xml:space="preserve">of their organisations and organisational units </w:t>
      </w:r>
      <w:r w:rsidRPr="001B2743">
        <w:rPr>
          <w:rFonts w:cstheme="minorHAnsi"/>
        </w:rPr>
        <w:t xml:space="preserve">using the RMAT. </w:t>
      </w:r>
      <w:r w:rsidR="00DF5196" w:rsidRPr="001B2743">
        <w:rPr>
          <w:rFonts w:cstheme="minorHAnsi"/>
        </w:rPr>
        <w:t>The last section of these instructions includes their tips and recommendations for making the most of the RMAT.</w:t>
      </w:r>
    </w:p>
    <w:p w14:paraId="53273193" w14:textId="4EC44614" w:rsidR="001B2743" w:rsidRDefault="001B2743" w:rsidP="001B2743">
      <w:pPr>
        <w:pStyle w:val="Heading2"/>
        <w:spacing w:before="120" w:after="120" w:line="240" w:lineRule="auto"/>
      </w:pPr>
      <w:r>
        <w:lastRenderedPageBreak/>
        <w:t>2.2</w:t>
      </w:r>
      <w:r>
        <w:tab/>
        <w:t>What is the RMAT?</w:t>
      </w:r>
    </w:p>
    <w:p w14:paraId="11C12DFC" w14:textId="4AC17AB6" w:rsidR="005F5A2E" w:rsidRPr="005F5A2E" w:rsidRDefault="005F5A2E" w:rsidP="001B2743">
      <w:pPr>
        <w:spacing w:before="120" w:after="120" w:line="240" w:lineRule="auto"/>
        <w:rPr>
          <w:rFonts w:cstheme="minorHAnsi"/>
        </w:rPr>
      </w:pPr>
      <w:r>
        <w:rPr>
          <w:rFonts w:cstheme="minorHAnsi"/>
        </w:rPr>
        <w:t xml:space="preserve">The RMAT is </w:t>
      </w:r>
      <w:r w:rsidR="001B2743">
        <w:rPr>
          <w:rFonts w:cstheme="minorHAnsi"/>
        </w:rPr>
        <w:t xml:space="preserve">available as </w:t>
      </w:r>
      <w:r>
        <w:rPr>
          <w:rFonts w:cstheme="minorHAnsi"/>
        </w:rPr>
        <w:t xml:space="preserve">a WORD document or EXCEL spreadsheet. It consists of: </w:t>
      </w:r>
    </w:p>
    <w:p w14:paraId="56B69902" w14:textId="128BCC3B" w:rsidR="00867AB7" w:rsidRPr="001B2743" w:rsidRDefault="001B2743"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1B2743">
        <w:rPr>
          <w:rFonts w:asciiTheme="minorHAnsi" w:eastAsiaTheme="minorHAnsi" w:hAnsiTheme="minorHAnsi" w:cstheme="minorHAnsi"/>
          <w:sz w:val="22"/>
          <w:szCs w:val="22"/>
          <w:lang w:eastAsia="en-US"/>
        </w:rPr>
        <w:t>I</w:t>
      </w:r>
      <w:r w:rsidR="00867AB7" w:rsidRPr="001B2743">
        <w:rPr>
          <w:rFonts w:asciiTheme="minorHAnsi" w:eastAsiaTheme="minorHAnsi" w:hAnsiTheme="minorHAnsi" w:cstheme="minorHAnsi"/>
          <w:sz w:val="22"/>
          <w:szCs w:val="22"/>
          <w:lang w:eastAsia="en-US"/>
        </w:rPr>
        <w:t>nstructions for use</w:t>
      </w:r>
      <w:r w:rsidR="00E4429D">
        <w:rPr>
          <w:rFonts w:asciiTheme="minorHAnsi" w:eastAsiaTheme="minorHAnsi" w:hAnsiTheme="minorHAnsi" w:cstheme="minorHAnsi"/>
          <w:sz w:val="22"/>
          <w:szCs w:val="22"/>
          <w:lang w:eastAsia="en-US"/>
        </w:rPr>
        <w:t xml:space="preserve"> (this document)</w:t>
      </w:r>
    </w:p>
    <w:p w14:paraId="2B1FEA97" w14:textId="6C0D51B0" w:rsidR="00867AB7" w:rsidRPr="001B2743" w:rsidRDefault="00867AB7"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1B2743">
        <w:rPr>
          <w:rFonts w:asciiTheme="minorHAnsi" w:eastAsiaTheme="minorHAnsi" w:hAnsiTheme="minorHAnsi" w:cstheme="minorHAnsi"/>
          <w:sz w:val="22"/>
          <w:szCs w:val="22"/>
          <w:lang w:eastAsia="en-US"/>
        </w:rPr>
        <w:t xml:space="preserve">A title page </w:t>
      </w:r>
      <w:r w:rsidR="001B2743" w:rsidRPr="001B2743">
        <w:rPr>
          <w:rFonts w:asciiTheme="minorHAnsi" w:eastAsiaTheme="minorHAnsi" w:hAnsiTheme="minorHAnsi" w:cstheme="minorHAnsi"/>
          <w:sz w:val="22"/>
          <w:szCs w:val="22"/>
          <w:lang w:eastAsia="en-US"/>
        </w:rPr>
        <w:t xml:space="preserve">to collect </w:t>
      </w:r>
      <w:r w:rsidRPr="001B2743">
        <w:rPr>
          <w:rFonts w:asciiTheme="minorHAnsi" w:eastAsiaTheme="minorHAnsi" w:hAnsiTheme="minorHAnsi" w:cstheme="minorHAnsi"/>
          <w:sz w:val="22"/>
          <w:szCs w:val="22"/>
          <w:lang w:eastAsia="en-US"/>
        </w:rPr>
        <w:t>details of the assessment</w:t>
      </w:r>
    </w:p>
    <w:p w14:paraId="1CEBA76B" w14:textId="58C57B81" w:rsidR="00867AB7" w:rsidRPr="001B2743" w:rsidRDefault="00867AB7"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1B2743">
        <w:rPr>
          <w:rFonts w:asciiTheme="minorHAnsi" w:eastAsiaTheme="minorHAnsi" w:hAnsiTheme="minorHAnsi" w:cstheme="minorHAnsi"/>
          <w:sz w:val="22"/>
          <w:szCs w:val="22"/>
          <w:lang w:eastAsia="en-US"/>
        </w:rPr>
        <w:t>Assessment questions</w:t>
      </w:r>
    </w:p>
    <w:p w14:paraId="17826D58" w14:textId="77777777" w:rsidR="00867AB7" w:rsidRPr="001B2743" w:rsidRDefault="00867AB7"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1B2743">
        <w:rPr>
          <w:rFonts w:asciiTheme="minorHAnsi" w:eastAsiaTheme="minorHAnsi" w:hAnsiTheme="minorHAnsi" w:cstheme="minorHAnsi"/>
          <w:sz w:val="22"/>
          <w:szCs w:val="22"/>
          <w:lang w:eastAsia="en-US"/>
        </w:rPr>
        <w:t>Maturity statements (responses)</w:t>
      </w:r>
    </w:p>
    <w:p w14:paraId="5FEC7E01" w14:textId="05EC033E" w:rsidR="00867AB7" w:rsidRPr="001B2743" w:rsidRDefault="00867AB7"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1B2743">
        <w:rPr>
          <w:rFonts w:asciiTheme="minorHAnsi" w:eastAsiaTheme="minorHAnsi" w:hAnsiTheme="minorHAnsi" w:cstheme="minorHAnsi"/>
          <w:sz w:val="22"/>
          <w:szCs w:val="22"/>
          <w:lang w:eastAsia="en-US"/>
        </w:rPr>
        <w:t>Results statement, and</w:t>
      </w:r>
    </w:p>
    <w:p w14:paraId="0EAAD890" w14:textId="165B920E" w:rsidR="00867AB7" w:rsidRDefault="002F2580"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1B2743">
        <w:rPr>
          <w:rFonts w:asciiTheme="minorHAnsi" w:eastAsiaTheme="minorHAnsi" w:hAnsiTheme="minorHAnsi" w:cstheme="minorHAnsi"/>
          <w:sz w:val="22"/>
          <w:szCs w:val="22"/>
          <w:lang w:eastAsia="en-US"/>
        </w:rPr>
        <w:t>Detailed explanatory notes and supporting guidance.</w:t>
      </w:r>
    </w:p>
    <w:p w14:paraId="26116DE5" w14:textId="32428D07" w:rsidR="001B2743" w:rsidRDefault="001B2743" w:rsidP="00E4429D">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Further developments being considered</w:t>
      </w:r>
      <w:r w:rsidR="00966C91">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include:</w:t>
      </w:r>
    </w:p>
    <w:p w14:paraId="4AB51004" w14:textId="76A59A2A" w:rsidR="001762D5" w:rsidRDefault="00966C91" w:rsidP="00570DEF">
      <w:pPr>
        <w:pStyle w:val="NormalWeb"/>
        <w:numPr>
          <w:ilvl w:val="0"/>
          <w:numId w:val="16"/>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the development of an online assessment tool which would enable benchmarking and comparative results</w:t>
      </w:r>
      <w:r w:rsidR="001762D5">
        <w:rPr>
          <w:rFonts w:asciiTheme="minorHAnsi" w:eastAsiaTheme="minorHAnsi" w:hAnsiTheme="minorHAnsi" w:cstheme="minorHAnsi"/>
          <w:sz w:val="22"/>
          <w:szCs w:val="22"/>
          <w:lang w:eastAsia="en-US"/>
        </w:rPr>
        <w:t xml:space="preserve">, and </w:t>
      </w:r>
    </w:p>
    <w:p w14:paraId="2E0AFD56" w14:textId="0F3E58FF" w:rsidR="001762D5" w:rsidRDefault="001762D5" w:rsidP="00570DEF">
      <w:pPr>
        <w:pStyle w:val="NormalWeb"/>
        <w:numPr>
          <w:ilvl w:val="0"/>
          <w:numId w:val="16"/>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guidance for public offices in responding to assessment results, </w:t>
      </w:r>
      <w:proofErr w:type="gramStart"/>
      <w:r w:rsidR="00016EDC">
        <w:rPr>
          <w:rFonts w:asciiTheme="minorHAnsi" w:eastAsiaTheme="minorHAnsi" w:hAnsiTheme="minorHAnsi" w:cstheme="minorHAnsi"/>
          <w:sz w:val="22"/>
          <w:szCs w:val="22"/>
          <w:lang w:eastAsia="en-US"/>
        </w:rPr>
        <w:t>i.e.</w:t>
      </w:r>
      <w:proofErr w:type="gramEnd"/>
      <w:r w:rsidR="00016EDC">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the ‘next steps’.</w:t>
      </w:r>
    </w:p>
    <w:p w14:paraId="65E8D9F1" w14:textId="79C0BA3C" w:rsidR="00016EDC" w:rsidRDefault="00016EDC" w:rsidP="00016EDC">
      <w:pPr>
        <w:pStyle w:val="Heading1"/>
        <w:numPr>
          <w:ilvl w:val="0"/>
          <w:numId w:val="14"/>
        </w:numPr>
        <w:spacing w:before="120" w:after="120" w:line="240" w:lineRule="auto"/>
        <w:ind w:left="567" w:hanging="567"/>
        <w:rPr>
          <w:rFonts w:eastAsiaTheme="minorHAnsi"/>
        </w:rPr>
      </w:pPr>
      <w:r>
        <w:rPr>
          <w:rFonts w:eastAsiaTheme="minorHAnsi"/>
        </w:rPr>
        <w:t>Using the RMAT</w:t>
      </w:r>
    </w:p>
    <w:p w14:paraId="0E0673F5" w14:textId="67532AD6" w:rsidR="00C053A8" w:rsidRDefault="00016EDC" w:rsidP="00016EDC">
      <w:pPr>
        <w:pStyle w:val="Heading2"/>
        <w:spacing w:before="120" w:after="120" w:line="240" w:lineRule="auto"/>
        <w:ind w:left="567" w:hanging="567"/>
      </w:pPr>
      <w:r>
        <w:rPr>
          <w:rFonts w:eastAsiaTheme="minorHAnsi"/>
        </w:rPr>
        <w:t>3.1</w:t>
      </w:r>
      <w:bookmarkStart w:id="0" w:name="_1._Preparing_for"/>
      <w:bookmarkEnd w:id="0"/>
      <w:r w:rsidR="000A2842">
        <w:rPr>
          <w:rFonts w:eastAsiaTheme="minorHAnsi"/>
        </w:rPr>
        <w:tab/>
      </w:r>
      <w:r w:rsidR="00F72655">
        <w:t xml:space="preserve">Preparing for the </w:t>
      </w:r>
      <w:r w:rsidR="0037348D">
        <w:t>A</w:t>
      </w:r>
      <w:r w:rsidR="00F72655">
        <w:t>ssessment</w:t>
      </w:r>
    </w:p>
    <w:p w14:paraId="5027B976" w14:textId="69BBE46D" w:rsidR="00E7585A" w:rsidRPr="00016EDC" w:rsidRDefault="00E7585A" w:rsidP="00016EDC">
      <w:pPr>
        <w:spacing w:before="120" w:after="120" w:line="240" w:lineRule="auto"/>
        <w:rPr>
          <w:rFonts w:cstheme="minorHAnsi"/>
          <w:i/>
        </w:rPr>
      </w:pPr>
      <w:r w:rsidRPr="00016EDC">
        <w:rPr>
          <w:rFonts w:cstheme="minorHAnsi"/>
          <w:i/>
        </w:rPr>
        <w:t xml:space="preserve">Please note that the Assessment Tool is currently available in MS Excel spreadsheet format and MS Word document format. </w:t>
      </w:r>
    </w:p>
    <w:p w14:paraId="6EC87F3C" w14:textId="68371DE2" w:rsidR="00E7585A" w:rsidRPr="00016EDC" w:rsidRDefault="000F0C92" w:rsidP="00016EDC">
      <w:pPr>
        <w:spacing w:before="120" w:after="120" w:line="240" w:lineRule="auto"/>
        <w:rPr>
          <w:rFonts w:cstheme="minorHAnsi"/>
        </w:rPr>
      </w:pPr>
      <w:r w:rsidRPr="00016EDC">
        <w:rPr>
          <w:rFonts w:cstheme="minorHAnsi"/>
        </w:rPr>
        <w:t xml:space="preserve">Choose the option that best suits your needs or preferences. </w:t>
      </w:r>
      <w:r w:rsidR="00E7585A" w:rsidRPr="00016EDC">
        <w:rPr>
          <w:rFonts w:cstheme="minorHAnsi"/>
        </w:rPr>
        <w:t xml:space="preserve">The spreadsheet format includes support for automated scoring and results graphs. The document format can be </w:t>
      </w:r>
      <w:r w:rsidRPr="00016EDC">
        <w:rPr>
          <w:rFonts w:cstheme="minorHAnsi"/>
        </w:rPr>
        <w:t xml:space="preserve">more easily printed if required. </w:t>
      </w:r>
    </w:p>
    <w:p w14:paraId="50C55AF2" w14:textId="4619358A" w:rsidR="00A90C15" w:rsidRPr="00016EDC" w:rsidRDefault="00A90C15" w:rsidP="00016EDC">
      <w:pPr>
        <w:spacing w:before="120" w:after="120" w:line="240" w:lineRule="auto"/>
        <w:rPr>
          <w:rFonts w:cstheme="minorHAnsi"/>
        </w:rPr>
      </w:pPr>
      <w:r w:rsidRPr="00016EDC">
        <w:rPr>
          <w:rFonts w:cstheme="minorHAnsi"/>
        </w:rPr>
        <w:t xml:space="preserve">Before you begin the assessment, read through these </w:t>
      </w:r>
      <w:proofErr w:type="gramStart"/>
      <w:r w:rsidRPr="00016EDC">
        <w:rPr>
          <w:rFonts w:cstheme="minorHAnsi"/>
        </w:rPr>
        <w:t>instructions</w:t>
      </w:r>
      <w:proofErr w:type="gramEnd"/>
      <w:r w:rsidRPr="00016EDC">
        <w:rPr>
          <w:rFonts w:cstheme="minorHAnsi"/>
        </w:rPr>
        <w:t xml:space="preserve"> and familiarise yourself with the questions, the possible responses and the types of evidence that can indicate your level of records and information management maturity. </w:t>
      </w:r>
    </w:p>
    <w:p w14:paraId="6E3A85F0" w14:textId="3E6A1ECC" w:rsidR="00A90C15" w:rsidRPr="00016EDC" w:rsidRDefault="00A90C15" w:rsidP="00016EDC">
      <w:pPr>
        <w:spacing w:before="120" w:after="120" w:line="240" w:lineRule="auto"/>
        <w:rPr>
          <w:rFonts w:cstheme="minorHAnsi"/>
        </w:rPr>
      </w:pPr>
      <w:r w:rsidRPr="00016EDC">
        <w:rPr>
          <w:rFonts w:cstheme="minorHAnsi"/>
        </w:rPr>
        <w:t>If necessary, review the recommended Guidance to confirm the relevant requirements.</w:t>
      </w:r>
    </w:p>
    <w:p w14:paraId="082C4511" w14:textId="204599BC" w:rsidR="00A90C15" w:rsidRPr="00016EDC" w:rsidRDefault="00A90C15" w:rsidP="00016EDC">
      <w:pPr>
        <w:spacing w:before="120" w:after="120" w:line="240" w:lineRule="auto"/>
        <w:rPr>
          <w:rFonts w:cstheme="minorHAnsi"/>
        </w:rPr>
      </w:pPr>
      <w:r w:rsidRPr="00016EDC">
        <w:rPr>
          <w:rFonts w:cstheme="minorHAnsi"/>
        </w:rPr>
        <w:t>Decide who will complete the assessment.</w:t>
      </w:r>
    </w:p>
    <w:p w14:paraId="3B8AB15E" w14:textId="7C9F4D1F" w:rsidR="005127C8" w:rsidRPr="00016EDC" w:rsidRDefault="005127C8" w:rsidP="00016EDC">
      <w:pPr>
        <w:spacing w:before="120" w:after="120" w:line="240" w:lineRule="auto"/>
        <w:rPr>
          <w:rFonts w:cstheme="minorHAnsi"/>
        </w:rPr>
      </w:pPr>
      <w:r w:rsidRPr="00016EDC">
        <w:rPr>
          <w:rFonts w:cstheme="minorHAnsi"/>
        </w:rPr>
        <w:t xml:space="preserve">We </w:t>
      </w:r>
      <w:r w:rsidRPr="00E4429D">
        <w:rPr>
          <w:rFonts w:cstheme="minorHAnsi"/>
          <w:bCs/>
        </w:rPr>
        <w:t>r</w:t>
      </w:r>
      <w:r w:rsidRPr="00016EDC">
        <w:rPr>
          <w:rFonts w:cstheme="minorHAnsi"/>
        </w:rPr>
        <w:t xml:space="preserve">ecommend the person or team responsible for overseeing records and information management should </w:t>
      </w:r>
      <w:r w:rsidR="00F8566B" w:rsidRPr="00016EDC">
        <w:rPr>
          <w:rFonts w:cstheme="minorHAnsi"/>
        </w:rPr>
        <w:t>answer</w:t>
      </w:r>
      <w:r w:rsidRPr="00016EDC">
        <w:rPr>
          <w:rFonts w:cstheme="minorHAnsi"/>
        </w:rPr>
        <w:t xml:space="preserve"> the RMAT questions</w:t>
      </w:r>
      <w:r w:rsidR="00F8566B" w:rsidRPr="00016EDC">
        <w:rPr>
          <w:rFonts w:cstheme="minorHAnsi"/>
        </w:rPr>
        <w:t xml:space="preserve"> – or complete the questions collaboratively with key staff, such as a system owner, data custodian or business manager.</w:t>
      </w:r>
    </w:p>
    <w:p w14:paraId="05130EDA" w14:textId="2E197A77" w:rsidR="00F8566B" w:rsidRPr="00016EDC" w:rsidRDefault="00F8566B" w:rsidP="008B2AB6">
      <w:pPr>
        <w:spacing w:before="120" w:after="120" w:line="240" w:lineRule="auto"/>
        <w:rPr>
          <w:rFonts w:cstheme="minorHAnsi"/>
        </w:rPr>
      </w:pPr>
      <w:r w:rsidRPr="00016EDC">
        <w:rPr>
          <w:rFonts w:cstheme="minorHAnsi"/>
        </w:rPr>
        <w:t>This is important because:</w:t>
      </w:r>
    </w:p>
    <w:p w14:paraId="227BEF04" w14:textId="065EA85C" w:rsidR="00F8566B" w:rsidRPr="00016EDC" w:rsidRDefault="00F8566B" w:rsidP="00570DEF">
      <w:pPr>
        <w:pStyle w:val="ListParagraph"/>
        <w:numPr>
          <w:ilvl w:val="0"/>
          <w:numId w:val="12"/>
        </w:numPr>
        <w:spacing w:before="60" w:after="60" w:line="240" w:lineRule="auto"/>
        <w:ind w:left="714" w:hanging="357"/>
        <w:contextualSpacing w:val="0"/>
        <w:rPr>
          <w:rFonts w:cstheme="minorHAnsi"/>
        </w:rPr>
      </w:pPr>
      <w:r w:rsidRPr="00016EDC">
        <w:rPr>
          <w:rFonts w:cstheme="minorHAnsi"/>
        </w:rPr>
        <w:t>The assessment includes some technical terms that may require explanation from a records and information professional</w:t>
      </w:r>
      <w:r w:rsidR="0057197B" w:rsidRPr="00016EDC">
        <w:rPr>
          <w:rFonts w:cstheme="minorHAnsi"/>
        </w:rPr>
        <w:t>.</w:t>
      </w:r>
      <w:r w:rsidR="00AA290A" w:rsidRPr="00016EDC">
        <w:rPr>
          <w:rFonts w:cstheme="minorHAnsi"/>
        </w:rPr>
        <w:t xml:space="preserve"> Perhaps you use different or specific terms in your organisation.</w:t>
      </w:r>
      <w:r w:rsidR="0057197B" w:rsidRPr="00016EDC">
        <w:rPr>
          <w:rFonts w:cstheme="minorHAnsi"/>
        </w:rPr>
        <w:t xml:space="preserve"> You can also refer to the </w:t>
      </w:r>
      <w:hyperlink r:id="rId12" w:history="1">
        <w:r w:rsidR="00016EDC" w:rsidRPr="00016EDC">
          <w:rPr>
            <w:rStyle w:val="Hyperlink"/>
            <w:rFonts w:cstheme="minorHAnsi"/>
          </w:rPr>
          <w:t>SARA Glossary</w:t>
        </w:r>
      </w:hyperlink>
      <w:r w:rsidR="0057197B" w:rsidRPr="00016EDC">
        <w:rPr>
          <w:rFonts w:cstheme="minorHAnsi"/>
        </w:rPr>
        <w:t xml:space="preserve"> for definitions. </w:t>
      </w:r>
    </w:p>
    <w:p w14:paraId="3E235939" w14:textId="40219C02" w:rsidR="00F8566B" w:rsidRPr="00016EDC" w:rsidRDefault="00545337" w:rsidP="00570DEF">
      <w:pPr>
        <w:pStyle w:val="ListParagraph"/>
        <w:numPr>
          <w:ilvl w:val="0"/>
          <w:numId w:val="12"/>
        </w:numPr>
        <w:spacing w:before="60" w:after="60" w:line="240" w:lineRule="auto"/>
        <w:ind w:left="714" w:hanging="357"/>
        <w:contextualSpacing w:val="0"/>
        <w:rPr>
          <w:rFonts w:cstheme="minorHAnsi"/>
        </w:rPr>
      </w:pPr>
      <w:r w:rsidRPr="00016EDC">
        <w:rPr>
          <w:rFonts w:cstheme="minorHAnsi"/>
        </w:rPr>
        <w:t>Some questions may be more applicable at the organisation-level (</w:t>
      </w:r>
      <w:proofErr w:type="gramStart"/>
      <w:r w:rsidRPr="00016EDC">
        <w:rPr>
          <w:rFonts w:cstheme="minorHAnsi"/>
        </w:rPr>
        <w:t>e</w:t>
      </w:r>
      <w:r w:rsidR="0064772D" w:rsidRPr="00016EDC">
        <w:rPr>
          <w:rFonts w:cstheme="minorHAnsi"/>
        </w:rPr>
        <w:t>.</w:t>
      </w:r>
      <w:r w:rsidRPr="00016EDC">
        <w:rPr>
          <w:rFonts w:cstheme="minorHAnsi"/>
        </w:rPr>
        <w:t>g</w:t>
      </w:r>
      <w:r w:rsidR="0064772D" w:rsidRPr="00016EDC">
        <w:rPr>
          <w:rFonts w:cstheme="minorHAnsi"/>
        </w:rPr>
        <w:t>.</w:t>
      </w:r>
      <w:proofErr w:type="gramEnd"/>
      <w:r w:rsidRPr="00016EDC">
        <w:rPr>
          <w:rFonts w:cstheme="minorHAnsi"/>
        </w:rPr>
        <w:t xml:space="preserve"> if there is a central policy or executive leadership). You could consider pre-filling the answers to these questions before asking a system owner, data custodian or business manager to complete other questions.</w:t>
      </w:r>
    </w:p>
    <w:p w14:paraId="08E65AB6" w14:textId="786D7BE7" w:rsidR="00545337" w:rsidRPr="00016EDC" w:rsidRDefault="00545337" w:rsidP="00570DEF">
      <w:pPr>
        <w:pStyle w:val="ListParagraph"/>
        <w:numPr>
          <w:ilvl w:val="0"/>
          <w:numId w:val="12"/>
        </w:numPr>
        <w:spacing w:before="60" w:after="60" w:line="240" w:lineRule="auto"/>
        <w:ind w:left="714" w:hanging="357"/>
        <w:contextualSpacing w:val="0"/>
        <w:rPr>
          <w:rFonts w:cstheme="minorHAnsi"/>
        </w:rPr>
      </w:pPr>
      <w:r w:rsidRPr="00016EDC">
        <w:rPr>
          <w:rFonts w:cstheme="minorHAnsi"/>
        </w:rPr>
        <w:t xml:space="preserve">It builds awareness and communication between the </w:t>
      </w:r>
      <w:r w:rsidR="00F13962" w:rsidRPr="00016EDC">
        <w:rPr>
          <w:rFonts w:cstheme="minorHAnsi"/>
        </w:rPr>
        <w:t xml:space="preserve">business and the person or team responsible for overseeing records and information management. For example: the SRO must have visibility of records and information management in all parts of the business, </w:t>
      </w:r>
      <w:proofErr w:type="gramStart"/>
      <w:r w:rsidR="00F13962" w:rsidRPr="00016EDC">
        <w:rPr>
          <w:rFonts w:cstheme="minorHAnsi"/>
        </w:rPr>
        <w:t>in order to</w:t>
      </w:r>
      <w:proofErr w:type="gramEnd"/>
      <w:r w:rsidR="00F13962" w:rsidRPr="00016EDC">
        <w:rPr>
          <w:rFonts w:cstheme="minorHAnsi"/>
        </w:rPr>
        <w:t xml:space="preserve"> fulfil their responsibilities; business managers should be aware of corporate-wide policies.</w:t>
      </w:r>
    </w:p>
    <w:p w14:paraId="7CA0FBDA" w14:textId="048D5C17" w:rsidR="00AA290A" w:rsidRPr="008B2AB6" w:rsidRDefault="00F13962" w:rsidP="00570DEF">
      <w:pPr>
        <w:pStyle w:val="ListParagraph"/>
        <w:numPr>
          <w:ilvl w:val="0"/>
          <w:numId w:val="12"/>
        </w:numPr>
        <w:spacing w:before="60" w:after="60" w:line="240" w:lineRule="auto"/>
        <w:ind w:left="714" w:hanging="357"/>
        <w:contextualSpacing w:val="0"/>
        <w:rPr>
          <w:rFonts w:cstheme="minorHAnsi"/>
        </w:rPr>
      </w:pPr>
      <w:r w:rsidRPr="008B2AB6">
        <w:rPr>
          <w:rFonts w:cstheme="minorHAnsi"/>
        </w:rPr>
        <w:t xml:space="preserve">It enables the person or team responsible for overseeing records and information management to </w:t>
      </w:r>
      <w:r w:rsidR="00AA290A" w:rsidRPr="008B2AB6">
        <w:rPr>
          <w:rFonts w:cstheme="minorHAnsi"/>
        </w:rPr>
        <w:t xml:space="preserve">better appreciate the ecosystem of records, </w:t>
      </w:r>
      <w:proofErr w:type="gramStart"/>
      <w:r w:rsidR="00AA290A" w:rsidRPr="008B2AB6">
        <w:rPr>
          <w:rFonts w:cstheme="minorHAnsi"/>
        </w:rPr>
        <w:t>information</w:t>
      </w:r>
      <w:proofErr w:type="gramEnd"/>
      <w:r w:rsidR="00AA290A" w:rsidRPr="008B2AB6">
        <w:rPr>
          <w:rFonts w:cstheme="minorHAnsi"/>
        </w:rPr>
        <w:t xml:space="preserve"> and data; and how well it is supporting business needs.</w:t>
      </w:r>
    </w:p>
    <w:p w14:paraId="6563987C" w14:textId="56E904D7" w:rsidR="00F13962" w:rsidRPr="008B2AB6" w:rsidRDefault="00AA290A" w:rsidP="00570DEF">
      <w:pPr>
        <w:pStyle w:val="ListParagraph"/>
        <w:numPr>
          <w:ilvl w:val="0"/>
          <w:numId w:val="12"/>
        </w:numPr>
        <w:spacing w:before="60" w:after="60" w:line="240" w:lineRule="auto"/>
        <w:ind w:left="714" w:hanging="357"/>
        <w:contextualSpacing w:val="0"/>
        <w:rPr>
          <w:rFonts w:cstheme="minorHAnsi"/>
        </w:rPr>
      </w:pPr>
      <w:r w:rsidRPr="008B2AB6">
        <w:rPr>
          <w:rFonts w:cstheme="minorHAnsi"/>
        </w:rPr>
        <w:lastRenderedPageBreak/>
        <w:t xml:space="preserve">It enables the person or team responsible for overseeing records and information management to </w:t>
      </w:r>
      <w:r w:rsidR="00F13962" w:rsidRPr="008B2AB6">
        <w:rPr>
          <w:rFonts w:cstheme="minorHAnsi"/>
        </w:rPr>
        <w:t>fully understand the level of maturity in their public office, plan for improvements and justify requests for resourcing.</w:t>
      </w:r>
    </w:p>
    <w:p w14:paraId="61149EA9" w14:textId="2042429D" w:rsidR="005127C8" w:rsidRPr="008B2AB6" w:rsidRDefault="005127C8" w:rsidP="008B2AB6">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 xml:space="preserve">The assessment should not </w:t>
      </w:r>
      <w:r w:rsidR="001C0E7B" w:rsidRPr="008B2AB6">
        <w:rPr>
          <w:rFonts w:asciiTheme="minorHAnsi" w:eastAsiaTheme="minorHAnsi" w:hAnsiTheme="minorHAnsi" w:cstheme="minorHAnsi"/>
          <w:sz w:val="22"/>
          <w:szCs w:val="22"/>
          <w:lang w:eastAsia="en-US"/>
        </w:rPr>
        <w:t xml:space="preserve">just </w:t>
      </w:r>
      <w:r w:rsidRPr="008B2AB6">
        <w:rPr>
          <w:rFonts w:asciiTheme="minorHAnsi" w:eastAsiaTheme="minorHAnsi" w:hAnsiTheme="minorHAnsi" w:cstheme="minorHAnsi"/>
          <w:sz w:val="22"/>
          <w:szCs w:val="22"/>
          <w:lang w:eastAsia="en-US"/>
        </w:rPr>
        <w:t>be a one-time or annual activity. Public offices can use the RMAT frequently throughout the year.</w:t>
      </w:r>
    </w:p>
    <w:p w14:paraId="608AE3D5" w14:textId="29023E1A" w:rsidR="00545337" w:rsidRPr="008B2AB6" w:rsidRDefault="00545337" w:rsidP="008B2AB6">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 xml:space="preserve">You don’t have to assess the whole organisation to make use of the RMAT. You could focus your assessment on one (or several) business units or information systems. </w:t>
      </w:r>
    </w:p>
    <w:p w14:paraId="4B535EC2" w14:textId="77777777" w:rsidR="00545337" w:rsidRPr="008B2AB6" w:rsidRDefault="00545337" w:rsidP="008B2AB6">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 xml:space="preserve">Perhaps there is an area you have been wanting to assess – either because you think it is doing well or because you think it may need improvement. </w:t>
      </w:r>
    </w:p>
    <w:p w14:paraId="6F17AAD5" w14:textId="36780B88" w:rsidR="005127C8" w:rsidRPr="008B2AB6" w:rsidRDefault="005127C8" w:rsidP="008B2AB6">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Examples of events that might act as the catalyst for a maturity assessment, or when results may be useful include:</w:t>
      </w:r>
    </w:p>
    <w:p w14:paraId="7A01ADBA" w14:textId="77777777" w:rsidR="005127C8" w:rsidRPr="008B2AB6" w:rsidRDefault="005127C8"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Internal or external audit exercises</w:t>
      </w:r>
    </w:p>
    <w:p w14:paraId="1054C333" w14:textId="561546B5" w:rsidR="00E7585A" w:rsidRPr="008B2AB6" w:rsidRDefault="005127C8"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Cyber security attestation</w:t>
      </w:r>
    </w:p>
    <w:p w14:paraId="2D72BE9E" w14:textId="10AE7896" w:rsidR="005127C8" w:rsidRPr="008B2AB6" w:rsidRDefault="005127C8"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Privacy Impact Assessment</w:t>
      </w:r>
    </w:p>
    <w:p w14:paraId="16F19584" w14:textId="094670BD" w:rsidR="00E7585A" w:rsidRPr="008B2AB6" w:rsidRDefault="005127C8"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GIPAA review or investigation</w:t>
      </w:r>
    </w:p>
    <w:p w14:paraId="26078B97" w14:textId="6E5FB41C" w:rsidR="005127C8" w:rsidRPr="008B2AB6" w:rsidRDefault="00E7585A"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D</w:t>
      </w:r>
      <w:r w:rsidR="005127C8" w:rsidRPr="008B2AB6">
        <w:rPr>
          <w:rFonts w:asciiTheme="minorHAnsi" w:eastAsiaTheme="minorHAnsi" w:hAnsiTheme="minorHAnsi" w:cstheme="minorHAnsi"/>
          <w:sz w:val="22"/>
          <w:szCs w:val="22"/>
          <w:lang w:eastAsia="en-US"/>
        </w:rPr>
        <w:t>eveloping a Data Sharing Agreement</w:t>
      </w:r>
    </w:p>
    <w:p w14:paraId="64775775" w14:textId="688D91E0" w:rsidR="00E7585A" w:rsidRPr="008B2AB6" w:rsidRDefault="005127C8"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Annual or quarterly management reporting</w:t>
      </w:r>
    </w:p>
    <w:p w14:paraId="0A82F1AE" w14:textId="51630549" w:rsidR="005127C8" w:rsidRPr="008B2AB6" w:rsidRDefault="00E7585A"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W</w:t>
      </w:r>
      <w:r w:rsidR="005127C8" w:rsidRPr="008B2AB6">
        <w:rPr>
          <w:rFonts w:asciiTheme="minorHAnsi" w:eastAsiaTheme="minorHAnsi" w:hAnsiTheme="minorHAnsi" w:cstheme="minorHAnsi"/>
          <w:sz w:val="22"/>
          <w:szCs w:val="22"/>
          <w:lang w:eastAsia="en-US"/>
        </w:rPr>
        <w:t>ork planning and budgeting</w:t>
      </w:r>
    </w:p>
    <w:p w14:paraId="6C34D38E" w14:textId="1A223A62" w:rsidR="00E7585A" w:rsidRPr="008B2AB6" w:rsidRDefault="005127C8"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Workforce capability planning</w:t>
      </w:r>
    </w:p>
    <w:p w14:paraId="79E02FCB" w14:textId="2E268CAE" w:rsidR="00E7585A" w:rsidRPr="008B2AB6" w:rsidRDefault="00E7585A"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T</w:t>
      </w:r>
      <w:r w:rsidR="005127C8" w:rsidRPr="008B2AB6">
        <w:rPr>
          <w:rFonts w:asciiTheme="minorHAnsi" w:eastAsiaTheme="minorHAnsi" w:hAnsiTheme="minorHAnsi" w:cstheme="minorHAnsi"/>
          <w:sz w:val="22"/>
          <w:szCs w:val="22"/>
          <w:lang w:eastAsia="en-US"/>
        </w:rPr>
        <w:t>raining needs analysis</w:t>
      </w:r>
    </w:p>
    <w:p w14:paraId="5C7E612C" w14:textId="28967463" w:rsidR="005127C8" w:rsidRPr="008B2AB6" w:rsidRDefault="00E7585A"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S</w:t>
      </w:r>
      <w:r w:rsidR="005127C8" w:rsidRPr="008B2AB6">
        <w:rPr>
          <w:rFonts w:asciiTheme="minorHAnsi" w:eastAsiaTheme="minorHAnsi" w:hAnsiTheme="minorHAnsi" w:cstheme="minorHAnsi"/>
          <w:sz w:val="22"/>
          <w:szCs w:val="22"/>
          <w:lang w:eastAsia="en-US"/>
        </w:rPr>
        <w:t>taff development plans</w:t>
      </w:r>
    </w:p>
    <w:p w14:paraId="7762C154" w14:textId="77777777" w:rsidR="005127C8" w:rsidRPr="008B2AB6" w:rsidRDefault="005127C8"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Organisation restructure or machinery of government (MOG) changes</w:t>
      </w:r>
    </w:p>
    <w:p w14:paraId="229FA662" w14:textId="17EFC934" w:rsidR="005127C8" w:rsidRPr="008B2AB6" w:rsidRDefault="001C0E7B"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Digital initiatives to procure, decommission, or upgrade systems</w:t>
      </w:r>
    </w:p>
    <w:p w14:paraId="6E3CBFAC" w14:textId="77777777" w:rsidR="005127C8" w:rsidRPr="008B2AB6" w:rsidRDefault="005127C8"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Measuring and reporting the impact of an IT or information management project.</w:t>
      </w:r>
    </w:p>
    <w:p w14:paraId="1A486BE3" w14:textId="12F4FF75" w:rsidR="001C2E91" w:rsidRPr="008B2AB6" w:rsidRDefault="009D2797" w:rsidP="00570DEF">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Formal r</w:t>
      </w:r>
      <w:r w:rsidR="001C2E91" w:rsidRPr="008B2AB6">
        <w:rPr>
          <w:rFonts w:asciiTheme="minorHAnsi" w:eastAsiaTheme="minorHAnsi" w:hAnsiTheme="minorHAnsi" w:cstheme="minorHAnsi"/>
          <w:sz w:val="22"/>
          <w:szCs w:val="22"/>
          <w:lang w:eastAsia="en-US"/>
        </w:rPr>
        <w:t xml:space="preserve">equest from SARA </w:t>
      </w:r>
      <w:r w:rsidRPr="008B2AB6">
        <w:rPr>
          <w:rFonts w:asciiTheme="minorHAnsi" w:eastAsiaTheme="minorHAnsi" w:hAnsiTheme="minorHAnsi" w:cstheme="minorHAnsi"/>
          <w:sz w:val="22"/>
          <w:szCs w:val="22"/>
          <w:lang w:eastAsia="en-US"/>
        </w:rPr>
        <w:t xml:space="preserve">for </w:t>
      </w:r>
      <w:r w:rsidR="001C2E91" w:rsidRPr="008B2AB6">
        <w:rPr>
          <w:rFonts w:asciiTheme="minorHAnsi" w:eastAsiaTheme="minorHAnsi" w:hAnsiTheme="minorHAnsi" w:cstheme="minorHAnsi"/>
          <w:sz w:val="22"/>
          <w:szCs w:val="22"/>
          <w:lang w:eastAsia="en-US"/>
        </w:rPr>
        <w:t xml:space="preserve">information </w:t>
      </w:r>
      <w:r w:rsidRPr="008B2AB6">
        <w:rPr>
          <w:rFonts w:asciiTheme="minorHAnsi" w:eastAsiaTheme="minorHAnsi" w:hAnsiTheme="minorHAnsi" w:cstheme="minorHAnsi"/>
          <w:sz w:val="22"/>
          <w:szCs w:val="22"/>
          <w:lang w:eastAsia="en-US"/>
        </w:rPr>
        <w:t xml:space="preserve">on the organisation’s </w:t>
      </w:r>
      <w:r w:rsidR="001C2E91" w:rsidRPr="008B2AB6">
        <w:rPr>
          <w:rFonts w:asciiTheme="minorHAnsi" w:eastAsiaTheme="minorHAnsi" w:hAnsiTheme="minorHAnsi" w:cstheme="minorHAnsi"/>
          <w:sz w:val="22"/>
          <w:szCs w:val="22"/>
          <w:lang w:eastAsia="en-US"/>
        </w:rPr>
        <w:t>records and information management practices and conformity with requirements.</w:t>
      </w:r>
    </w:p>
    <w:p w14:paraId="4544D10E" w14:textId="3D3E634A" w:rsidR="00D31807" w:rsidRDefault="00016EDC" w:rsidP="008B2AB6">
      <w:pPr>
        <w:pStyle w:val="Heading2"/>
        <w:spacing w:before="120" w:after="120" w:line="240" w:lineRule="auto"/>
      </w:pPr>
      <w:r>
        <w:t>3.</w:t>
      </w:r>
      <w:r w:rsidR="00F72655">
        <w:t>2</w:t>
      </w:r>
      <w:r>
        <w:tab/>
      </w:r>
      <w:r w:rsidR="00EA35EB">
        <w:t>Assessment Details</w:t>
      </w:r>
    </w:p>
    <w:p w14:paraId="063CA17C" w14:textId="649E588F" w:rsidR="00EA35EB" w:rsidRDefault="00EA35EB" w:rsidP="008B2AB6">
      <w:pPr>
        <w:spacing w:before="120" w:after="120" w:line="240" w:lineRule="auto"/>
        <w:rPr>
          <w:rFonts w:cstheme="minorHAnsi"/>
        </w:rPr>
      </w:pPr>
      <w:r w:rsidRPr="008B2AB6">
        <w:rPr>
          <w:rFonts w:cstheme="minorHAnsi"/>
        </w:rPr>
        <w:t>Start with the</w:t>
      </w:r>
      <w:r w:rsidR="0042648D" w:rsidRPr="008B2AB6">
        <w:rPr>
          <w:rFonts w:cstheme="minorHAnsi"/>
        </w:rPr>
        <w:t xml:space="preserve"> </w:t>
      </w:r>
      <w:r w:rsidR="00DE4F62">
        <w:rPr>
          <w:rFonts w:cstheme="minorHAnsi"/>
          <w:color w:val="FF0000"/>
        </w:rPr>
        <w:t>second</w:t>
      </w:r>
      <w:r w:rsidRPr="00DE4F62">
        <w:rPr>
          <w:rFonts w:cstheme="minorHAnsi"/>
          <w:color w:val="FF0000"/>
        </w:rPr>
        <w:t xml:space="preserve"> tab </w:t>
      </w:r>
      <w:r w:rsidRPr="008B2AB6">
        <w:rPr>
          <w:rFonts w:cstheme="minorHAnsi"/>
        </w:rPr>
        <w:t xml:space="preserve">called </w:t>
      </w:r>
      <w:r w:rsidRPr="000A2842">
        <w:rPr>
          <w:rFonts w:cstheme="minorHAnsi"/>
          <w:b/>
          <w:bCs/>
        </w:rPr>
        <w:t>“Title Page”</w:t>
      </w:r>
      <w:r w:rsidR="00F72655" w:rsidRPr="008B2AB6">
        <w:rPr>
          <w:rFonts w:cstheme="minorHAnsi"/>
        </w:rPr>
        <w:t xml:space="preserve"> in the MS Excel spreadsheet; or the first page of the MS Word document.</w:t>
      </w:r>
    </w:p>
    <w:p w14:paraId="4682E18D" w14:textId="33DDB6E0" w:rsidR="0023111A" w:rsidRDefault="00DE4F62" w:rsidP="00570DEF">
      <w:pPr>
        <w:spacing w:before="120" w:after="120" w:line="240" w:lineRule="auto"/>
        <w:jc w:val="center"/>
        <w:rPr>
          <w:rFonts w:cstheme="minorHAnsi"/>
        </w:rPr>
      </w:pPr>
      <w:r>
        <w:rPr>
          <w:rFonts w:cstheme="minorHAnsi"/>
          <w:noProof/>
        </w:rPr>
        <mc:AlternateContent>
          <mc:Choice Requires="wpi">
            <w:drawing>
              <wp:anchor distT="0" distB="0" distL="114300" distR="114300" simplePos="0" relativeHeight="251675648" behindDoc="0" locked="0" layoutInCell="1" allowOverlap="1" wp14:anchorId="5BBD74D5" wp14:editId="27C1A13C">
                <wp:simplePos x="0" y="0"/>
                <wp:positionH relativeFrom="column">
                  <wp:posOffset>8447225</wp:posOffset>
                </wp:positionH>
                <wp:positionV relativeFrom="paragraph">
                  <wp:posOffset>2579585</wp:posOffset>
                </wp:positionV>
                <wp:extent cx="360" cy="1800"/>
                <wp:effectExtent l="38100" t="57150" r="57150" b="55880"/>
                <wp:wrapNone/>
                <wp:docPr id="15" name="Ink 15"/>
                <wp:cNvGraphicFramePr/>
                <a:graphic xmlns:a="http://schemas.openxmlformats.org/drawingml/2006/main">
                  <a:graphicData uri="http://schemas.microsoft.com/office/word/2010/wordprocessingInk">
                    <w14:contentPart bwMode="auto" r:id="rId13">
                      <w14:nvContentPartPr>
                        <w14:cNvContentPartPr/>
                      </w14:nvContentPartPr>
                      <w14:xfrm>
                        <a:off x="0" y="0"/>
                        <a:ext cx="360" cy="1800"/>
                      </w14:xfrm>
                    </w14:contentPart>
                  </a:graphicData>
                </a:graphic>
              </wp:anchor>
            </w:drawing>
          </mc:Choice>
          <mc:Fallback>
            <w:pict>
              <v:shapetype w14:anchorId="3D9FA7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664.45pt;margin-top:202.4pt;width:1.45pt;height:1.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">
                <v:imagedata r:id="rId14" o:title=""/>
              </v:shape>
            </w:pict>
          </mc:Fallback>
        </mc:AlternateContent>
      </w:r>
      <w:r>
        <w:rPr>
          <w:rFonts w:cstheme="minorHAnsi"/>
          <w:noProof/>
        </w:rPr>
        <mc:AlternateContent>
          <mc:Choice Requires="wps">
            <w:drawing>
              <wp:anchor distT="0" distB="0" distL="114300" distR="114300" simplePos="0" relativeHeight="251674624" behindDoc="0" locked="0" layoutInCell="1" allowOverlap="1" wp14:anchorId="3A5731DB" wp14:editId="4FB7CFDA">
                <wp:simplePos x="0" y="0"/>
                <wp:positionH relativeFrom="column">
                  <wp:posOffset>1542545</wp:posOffset>
                </wp:positionH>
                <wp:positionV relativeFrom="paragraph">
                  <wp:posOffset>2328545</wp:posOffset>
                </wp:positionV>
                <wp:extent cx="360000" cy="180000"/>
                <wp:effectExtent l="0" t="0" r="21590" b="10795"/>
                <wp:wrapNone/>
                <wp:docPr id="14" name="Rectangle 14"/>
                <wp:cNvGraphicFramePr/>
                <a:graphic xmlns:a="http://schemas.openxmlformats.org/drawingml/2006/main">
                  <a:graphicData uri="http://schemas.microsoft.com/office/word/2010/wordprocessingShape">
                    <wps:wsp>
                      <wps:cNvSpPr/>
                      <wps:spPr>
                        <a:xfrm>
                          <a:off x="0" y="0"/>
                          <a:ext cx="360000" cy="18000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E4480" id="Rectangle 14" o:spid="_x0000_s1026" style="position:absolute;margin-left:121.45pt;margin-top:183.35pt;width:28.35pt;height:14.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" fillcolor="#e71224" strokecolor="#e71224" strokeweight=".5mm">
                <v:fill opacity="3341f"/>
              </v:rect>
            </w:pict>
          </mc:Fallback>
        </mc:AlternateContent>
      </w:r>
      <w:r w:rsidR="0023111A" w:rsidRPr="0023111A">
        <w:rPr>
          <w:rFonts w:cstheme="minorHAnsi"/>
          <w:noProof/>
        </w:rPr>
        <w:drawing>
          <wp:inline distT="0" distB="0" distL="0" distR="0" wp14:anchorId="045061ED" wp14:editId="1D249B0D">
            <wp:extent cx="4289128" cy="2566384"/>
            <wp:effectExtent l="0" t="0" r="0" b="571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5"/>
                    <a:stretch>
                      <a:fillRect/>
                    </a:stretch>
                  </pic:blipFill>
                  <pic:spPr>
                    <a:xfrm>
                      <a:off x="0" y="0"/>
                      <a:ext cx="4344003" cy="2599218"/>
                    </a:xfrm>
                    <a:prstGeom prst="rect">
                      <a:avLst/>
                    </a:prstGeom>
                  </pic:spPr>
                </pic:pic>
              </a:graphicData>
            </a:graphic>
          </wp:inline>
        </w:drawing>
      </w:r>
    </w:p>
    <w:p w14:paraId="01BAE5EA" w14:textId="045C7E46" w:rsidR="00570DEF" w:rsidRPr="008B2AB6" w:rsidRDefault="00392E4C" w:rsidP="00570DEF">
      <w:pPr>
        <w:spacing w:before="120" w:after="120" w:line="240" w:lineRule="auto"/>
        <w:rPr>
          <w:rFonts w:cstheme="minorHAnsi"/>
        </w:rPr>
      </w:pPr>
      <w:r>
        <w:rPr>
          <w:rFonts w:cstheme="minorHAnsi"/>
        </w:rPr>
        <w:t>In the MS Excel spreadsheet, you can c</w:t>
      </w:r>
      <w:r w:rsidR="00570DEF" w:rsidRPr="008B2AB6">
        <w:rPr>
          <w:rFonts w:cstheme="minorHAnsi"/>
        </w:rPr>
        <w:t>hoose your Cluster and Public Office from the drop-down lists.</w:t>
      </w:r>
    </w:p>
    <w:p w14:paraId="7A12E3A6" w14:textId="20F0C202" w:rsidR="00570DEF" w:rsidRPr="008B2AB6" w:rsidRDefault="00570DEF" w:rsidP="00570DEF">
      <w:pPr>
        <w:spacing w:before="120" w:after="120" w:line="240" w:lineRule="auto"/>
        <w:rPr>
          <w:rFonts w:cstheme="minorHAnsi"/>
        </w:rPr>
      </w:pPr>
      <w:r w:rsidRPr="008B2AB6">
        <w:rPr>
          <w:rFonts w:cstheme="minorHAnsi"/>
        </w:rPr>
        <w:lastRenderedPageBreak/>
        <w:t xml:space="preserve">The other fields </w:t>
      </w:r>
      <w:r w:rsidR="00392E4C">
        <w:rPr>
          <w:rFonts w:cstheme="minorHAnsi"/>
        </w:rPr>
        <w:t xml:space="preserve">in the MS Excel spreadsheet </w:t>
      </w:r>
      <w:r w:rsidRPr="008B2AB6">
        <w:rPr>
          <w:rFonts w:cstheme="minorHAnsi"/>
        </w:rPr>
        <w:t xml:space="preserve">are all </w:t>
      </w:r>
      <w:proofErr w:type="gramStart"/>
      <w:r w:rsidRPr="008B2AB6">
        <w:rPr>
          <w:rFonts w:cstheme="minorHAnsi"/>
        </w:rPr>
        <w:t>free-text</w:t>
      </w:r>
      <w:proofErr w:type="gramEnd"/>
      <w:r w:rsidRPr="008B2AB6">
        <w:rPr>
          <w:rFonts w:cstheme="minorHAnsi"/>
        </w:rPr>
        <w:t xml:space="preserve"> for you to enter the relevant details.</w:t>
      </w:r>
    </w:p>
    <w:p w14:paraId="00798FCF" w14:textId="32A731B8" w:rsidR="000E6650" w:rsidRPr="008B2AB6" w:rsidRDefault="00EA35EB" w:rsidP="008B2AB6">
      <w:pPr>
        <w:spacing w:before="120" w:after="120" w:line="240" w:lineRule="auto"/>
        <w:rPr>
          <w:rFonts w:cstheme="minorHAnsi"/>
        </w:rPr>
      </w:pPr>
      <w:r w:rsidRPr="008B2AB6">
        <w:rPr>
          <w:rFonts w:cstheme="minorHAnsi"/>
        </w:rPr>
        <w:t xml:space="preserve">Fill out the details of when, </w:t>
      </w:r>
      <w:r w:rsidR="00F96C51" w:rsidRPr="008B2AB6">
        <w:rPr>
          <w:rFonts w:cstheme="minorHAnsi"/>
        </w:rPr>
        <w:t>by whom and how the assessment is being carried out.</w:t>
      </w:r>
    </w:p>
    <w:p w14:paraId="3116350C" w14:textId="535F4133" w:rsidR="00F72655" w:rsidRPr="008B2AB6" w:rsidRDefault="00F72655" w:rsidP="008B2AB6">
      <w:pPr>
        <w:spacing w:before="120" w:after="120" w:line="240" w:lineRule="auto"/>
        <w:rPr>
          <w:rFonts w:cstheme="minorHAnsi"/>
        </w:rPr>
      </w:pPr>
      <w:r w:rsidRPr="008B2AB6">
        <w:rPr>
          <w:rFonts w:cstheme="minorHAnsi"/>
        </w:rPr>
        <w:t>We recommend the questions should be completed by the person or team responsible for overseeing records and information management</w:t>
      </w:r>
      <w:r w:rsidR="0037348D" w:rsidRPr="008B2AB6">
        <w:rPr>
          <w:rFonts w:cstheme="minorHAnsi"/>
        </w:rPr>
        <w:t>, as described in section 1. Preparing for the Assessment (above).</w:t>
      </w:r>
    </w:p>
    <w:p w14:paraId="3FE6C6D8" w14:textId="003790C8" w:rsidR="00C053A8" w:rsidRDefault="00016EDC" w:rsidP="008B2AB6">
      <w:pPr>
        <w:pStyle w:val="Heading2"/>
        <w:spacing w:before="120" w:after="120" w:line="240" w:lineRule="auto"/>
      </w:pPr>
      <w:r>
        <w:t>3.</w:t>
      </w:r>
      <w:r w:rsidR="00F72655">
        <w:t>3</w:t>
      </w:r>
      <w:r>
        <w:tab/>
      </w:r>
      <w:r w:rsidR="00C053A8">
        <w:t>Completing the RMAT Questions</w:t>
      </w:r>
    </w:p>
    <w:p w14:paraId="73254826" w14:textId="5864F131" w:rsidR="00D31807" w:rsidRDefault="00E24030" w:rsidP="008B2AB6">
      <w:pPr>
        <w:spacing w:before="120" w:after="120" w:line="240" w:lineRule="auto"/>
        <w:rPr>
          <w:rFonts w:cstheme="minorHAnsi"/>
        </w:rPr>
      </w:pPr>
      <w:r w:rsidRPr="008B2AB6">
        <w:rPr>
          <w:rFonts w:cstheme="minorHAnsi"/>
        </w:rPr>
        <w:t xml:space="preserve">Move to the </w:t>
      </w:r>
      <w:r w:rsidR="00DE4F62">
        <w:rPr>
          <w:rFonts w:cstheme="minorHAnsi"/>
          <w:color w:val="FF0000"/>
        </w:rPr>
        <w:t>third</w:t>
      </w:r>
      <w:r w:rsidRPr="00DE4F62">
        <w:rPr>
          <w:rFonts w:cstheme="minorHAnsi"/>
          <w:color w:val="FF0000"/>
        </w:rPr>
        <w:t xml:space="preserve"> tab </w:t>
      </w:r>
      <w:r w:rsidRPr="008B2AB6">
        <w:rPr>
          <w:rFonts w:cstheme="minorHAnsi"/>
        </w:rPr>
        <w:t xml:space="preserve">called </w:t>
      </w:r>
      <w:r w:rsidRPr="000A2842">
        <w:rPr>
          <w:rFonts w:cstheme="minorHAnsi"/>
          <w:b/>
          <w:bCs/>
        </w:rPr>
        <w:t>“RMAT”</w:t>
      </w:r>
      <w:r w:rsidR="00EE5B5B" w:rsidRPr="008B2AB6">
        <w:rPr>
          <w:rFonts w:cstheme="minorHAnsi"/>
        </w:rPr>
        <w:t xml:space="preserve"> in the MS Excel spreadsheet; or the next page of the MS Word document, where you will find the first question.</w:t>
      </w:r>
    </w:p>
    <w:p w14:paraId="788BC750" w14:textId="500E19E2" w:rsidR="00570DEF" w:rsidRDefault="008C7B74" w:rsidP="008B2AB6">
      <w:pPr>
        <w:spacing w:before="120" w:after="120" w:line="240" w:lineRule="auto"/>
        <w:rPr>
          <w:rFonts w:cstheme="minorHAnsi"/>
        </w:rPr>
      </w:pPr>
      <w:r>
        <w:rPr>
          <w:rFonts w:cstheme="minorHAnsi"/>
          <w:noProof/>
        </w:rPr>
        <mc:AlternateContent>
          <mc:Choice Requires="wps">
            <w:drawing>
              <wp:anchor distT="0" distB="0" distL="114300" distR="114300" simplePos="0" relativeHeight="251662336" behindDoc="0" locked="0" layoutInCell="1" allowOverlap="1" wp14:anchorId="53E3A38B" wp14:editId="25C79374">
                <wp:simplePos x="0" y="0"/>
                <wp:positionH relativeFrom="column">
                  <wp:posOffset>915605</wp:posOffset>
                </wp:positionH>
                <wp:positionV relativeFrom="paragraph">
                  <wp:posOffset>1992345</wp:posOffset>
                </wp:positionV>
                <wp:extent cx="360000" cy="180000"/>
                <wp:effectExtent l="0" t="0" r="21590" b="10795"/>
                <wp:wrapNone/>
                <wp:docPr id="24" name="Rectangle 24"/>
                <wp:cNvGraphicFramePr/>
                <a:graphic xmlns:a="http://schemas.openxmlformats.org/drawingml/2006/main">
                  <a:graphicData uri="http://schemas.microsoft.com/office/word/2010/wordprocessingShape">
                    <wps:wsp>
                      <wps:cNvSpPr/>
                      <wps:spPr>
                        <a:xfrm>
                          <a:off x="0" y="0"/>
                          <a:ext cx="360000" cy="18000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B16517" id="Rectangle 24" o:spid="_x0000_s1026" style="position:absolute;margin-left:72.1pt;margin-top:156.9pt;width:28.35pt;height:14.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" fillcolor="#e71224" strokecolor="#e71224" strokeweight=".5mm">
                <v:fill opacity="3341f"/>
              </v:rect>
            </w:pict>
          </mc:Fallback>
        </mc:AlternateContent>
      </w:r>
      <w:r w:rsidR="00570DEF" w:rsidRPr="00570DEF">
        <w:rPr>
          <w:rFonts w:cstheme="minorHAnsi"/>
          <w:noProof/>
        </w:rPr>
        <w:drawing>
          <wp:inline distT="0" distB="0" distL="0" distR="0" wp14:anchorId="53264E53" wp14:editId="57E5082D">
            <wp:extent cx="5831840" cy="2120265"/>
            <wp:effectExtent l="0" t="0" r="0"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16"/>
                    <a:stretch>
                      <a:fillRect/>
                    </a:stretch>
                  </pic:blipFill>
                  <pic:spPr>
                    <a:xfrm>
                      <a:off x="0" y="0"/>
                      <a:ext cx="5831840" cy="2120265"/>
                    </a:xfrm>
                    <a:prstGeom prst="rect">
                      <a:avLst/>
                    </a:prstGeom>
                  </pic:spPr>
                </pic:pic>
              </a:graphicData>
            </a:graphic>
          </wp:inline>
        </w:drawing>
      </w:r>
    </w:p>
    <w:p w14:paraId="44514732" w14:textId="77777777" w:rsidR="00570DEF" w:rsidRPr="008B2AB6" w:rsidRDefault="00570DEF" w:rsidP="008B2AB6">
      <w:pPr>
        <w:spacing w:before="120" w:after="120" w:line="240" w:lineRule="auto"/>
        <w:rPr>
          <w:rFonts w:cstheme="minorHAnsi"/>
        </w:rPr>
      </w:pPr>
    </w:p>
    <w:p w14:paraId="395EA1D0" w14:textId="1A55B608" w:rsidR="00B34CB7" w:rsidRPr="008B2AB6" w:rsidRDefault="00B34CB7" w:rsidP="008B2AB6">
      <w:pPr>
        <w:pStyle w:val="Heading3"/>
        <w:spacing w:before="120" w:after="120" w:line="240" w:lineRule="auto"/>
        <w:rPr>
          <w:rFonts w:asciiTheme="minorHAnsi" w:hAnsiTheme="minorHAnsi" w:cstheme="minorHAnsi"/>
        </w:rPr>
      </w:pPr>
      <w:r w:rsidRPr="008B2AB6">
        <w:rPr>
          <w:rFonts w:asciiTheme="minorHAnsi" w:hAnsiTheme="minorHAnsi" w:cstheme="minorHAnsi"/>
        </w:rPr>
        <w:t>Column Headings</w:t>
      </w:r>
    </w:p>
    <w:p w14:paraId="1908849C" w14:textId="3AED36DD" w:rsidR="000B01F5" w:rsidRPr="008B2AB6" w:rsidRDefault="000B01F5" w:rsidP="008B2AB6">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The sheet contains the following columns:</w:t>
      </w:r>
    </w:p>
    <w:p w14:paraId="70E600A2" w14:textId="7A064965" w:rsidR="000B01F5" w:rsidRPr="008B2AB6" w:rsidRDefault="000B01F5" w:rsidP="00E2623B">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0A2842">
        <w:rPr>
          <w:rFonts w:asciiTheme="minorHAnsi" w:eastAsiaTheme="minorHAnsi" w:hAnsiTheme="minorHAnsi" w:cstheme="minorHAnsi"/>
          <w:i/>
          <w:iCs/>
          <w:sz w:val="22"/>
          <w:szCs w:val="22"/>
          <w:lang w:eastAsia="en-US"/>
        </w:rPr>
        <w:t>Records &amp; Information Management Actions</w:t>
      </w:r>
      <w:r w:rsidRPr="008B2AB6">
        <w:rPr>
          <w:rFonts w:asciiTheme="minorHAnsi" w:eastAsiaTheme="minorHAnsi" w:hAnsiTheme="minorHAnsi" w:cstheme="minorHAnsi"/>
          <w:sz w:val="22"/>
          <w:szCs w:val="22"/>
          <w:lang w:eastAsia="en-US"/>
        </w:rPr>
        <w:t xml:space="preserve"> – there are 1</w:t>
      </w:r>
      <w:r w:rsidR="00A66088" w:rsidRPr="008B2AB6">
        <w:rPr>
          <w:rFonts w:asciiTheme="minorHAnsi" w:eastAsiaTheme="minorHAnsi" w:hAnsiTheme="minorHAnsi" w:cstheme="minorHAnsi"/>
          <w:sz w:val="22"/>
          <w:szCs w:val="22"/>
          <w:lang w:eastAsia="en-US"/>
        </w:rPr>
        <w:t>9</w:t>
      </w:r>
      <w:r w:rsidRPr="008B2AB6">
        <w:rPr>
          <w:rFonts w:asciiTheme="minorHAnsi" w:eastAsiaTheme="minorHAnsi" w:hAnsiTheme="minorHAnsi" w:cstheme="minorHAnsi"/>
          <w:sz w:val="22"/>
          <w:szCs w:val="22"/>
          <w:lang w:eastAsia="en-US"/>
        </w:rPr>
        <w:t xml:space="preserve"> questions to be answered.</w:t>
      </w:r>
    </w:p>
    <w:p w14:paraId="2E2828A8" w14:textId="7384F1F0" w:rsidR="000B01F5" w:rsidRPr="008B2AB6" w:rsidRDefault="000B01F5" w:rsidP="00E2623B">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0A2842">
        <w:rPr>
          <w:rFonts w:asciiTheme="minorHAnsi" w:eastAsiaTheme="minorHAnsi" w:hAnsiTheme="minorHAnsi" w:cstheme="minorHAnsi"/>
          <w:i/>
          <w:iCs/>
          <w:sz w:val="22"/>
          <w:szCs w:val="22"/>
          <w:lang w:eastAsia="en-US"/>
        </w:rPr>
        <w:t>Responses</w:t>
      </w:r>
      <w:r w:rsidRPr="008B2AB6">
        <w:rPr>
          <w:rFonts w:asciiTheme="minorHAnsi" w:eastAsiaTheme="minorHAnsi" w:hAnsiTheme="minorHAnsi" w:cstheme="minorHAnsi"/>
          <w:sz w:val="22"/>
          <w:szCs w:val="22"/>
          <w:lang w:eastAsia="en-US"/>
        </w:rPr>
        <w:t xml:space="preserve"> – each question offers a choice of 5 possible responses.</w:t>
      </w:r>
    </w:p>
    <w:p w14:paraId="4E427E9F" w14:textId="46EF7A0A" w:rsidR="000B01F5" w:rsidRPr="008B2AB6" w:rsidRDefault="000B01F5" w:rsidP="00E2623B">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0A2842">
        <w:rPr>
          <w:rFonts w:asciiTheme="minorHAnsi" w:eastAsiaTheme="minorHAnsi" w:hAnsiTheme="minorHAnsi" w:cstheme="minorHAnsi"/>
          <w:i/>
          <w:iCs/>
          <w:sz w:val="22"/>
          <w:szCs w:val="22"/>
          <w:lang w:eastAsia="en-US"/>
        </w:rPr>
        <w:t>Points</w:t>
      </w:r>
      <w:r w:rsidRPr="008B2AB6">
        <w:rPr>
          <w:rFonts w:asciiTheme="minorHAnsi" w:eastAsiaTheme="minorHAnsi" w:hAnsiTheme="minorHAnsi" w:cstheme="minorHAnsi"/>
          <w:sz w:val="22"/>
          <w:szCs w:val="22"/>
          <w:lang w:eastAsia="en-US"/>
        </w:rPr>
        <w:t xml:space="preserve"> – value of each response.</w:t>
      </w:r>
    </w:p>
    <w:p w14:paraId="6C29A58D" w14:textId="569A7419" w:rsidR="000B01F5" w:rsidRPr="008B2AB6" w:rsidRDefault="000B01F5" w:rsidP="00E2623B">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0A2842">
        <w:rPr>
          <w:rFonts w:asciiTheme="minorHAnsi" w:eastAsiaTheme="minorHAnsi" w:hAnsiTheme="minorHAnsi" w:cstheme="minorHAnsi"/>
          <w:i/>
          <w:iCs/>
          <w:sz w:val="22"/>
          <w:szCs w:val="22"/>
          <w:lang w:eastAsia="en-US"/>
        </w:rPr>
        <w:t xml:space="preserve">Select </w:t>
      </w:r>
      <w:r w:rsidR="005D2E1A" w:rsidRPr="008B2AB6">
        <w:rPr>
          <w:rFonts w:asciiTheme="minorHAnsi" w:eastAsiaTheme="minorHAnsi" w:hAnsiTheme="minorHAnsi" w:cstheme="minorHAnsi"/>
          <w:sz w:val="22"/>
          <w:szCs w:val="22"/>
          <w:lang w:eastAsia="en-US"/>
        </w:rPr>
        <w:t xml:space="preserve">– click in the box to choose </w:t>
      </w:r>
      <w:r w:rsidR="00F116BF" w:rsidRPr="008B2AB6">
        <w:rPr>
          <w:rFonts w:asciiTheme="minorHAnsi" w:eastAsiaTheme="minorHAnsi" w:hAnsiTheme="minorHAnsi" w:cstheme="minorHAnsi"/>
          <w:b/>
          <w:bCs/>
          <w:sz w:val="22"/>
          <w:szCs w:val="22"/>
          <w:lang w:eastAsia="en-US"/>
        </w:rPr>
        <w:t xml:space="preserve">only </w:t>
      </w:r>
      <w:r w:rsidR="005D2E1A" w:rsidRPr="008B2AB6">
        <w:rPr>
          <w:rFonts w:asciiTheme="minorHAnsi" w:eastAsiaTheme="minorHAnsi" w:hAnsiTheme="minorHAnsi" w:cstheme="minorHAnsi"/>
          <w:b/>
          <w:bCs/>
          <w:sz w:val="22"/>
          <w:szCs w:val="22"/>
          <w:lang w:eastAsia="en-US"/>
        </w:rPr>
        <w:t>one response</w:t>
      </w:r>
      <w:r w:rsidR="005D2E1A" w:rsidRPr="008B2AB6">
        <w:rPr>
          <w:rFonts w:asciiTheme="minorHAnsi" w:eastAsiaTheme="minorHAnsi" w:hAnsiTheme="minorHAnsi" w:cstheme="minorHAnsi"/>
          <w:sz w:val="22"/>
          <w:szCs w:val="22"/>
          <w:lang w:eastAsia="en-US"/>
        </w:rPr>
        <w:t>.</w:t>
      </w:r>
    </w:p>
    <w:p w14:paraId="0535BB69" w14:textId="07A29786" w:rsidR="000B01F5" w:rsidRPr="008B2AB6" w:rsidRDefault="000B01F5" w:rsidP="00E2623B">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0A2842">
        <w:rPr>
          <w:rFonts w:asciiTheme="minorHAnsi" w:eastAsiaTheme="minorHAnsi" w:hAnsiTheme="minorHAnsi" w:cstheme="minorHAnsi"/>
          <w:i/>
          <w:iCs/>
          <w:sz w:val="22"/>
          <w:szCs w:val="22"/>
          <w:lang w:eastAsia="en-US"/>
        </w:rPr>
        <w:t>Examples of Evidence to Justify Your Response</w:t>
      </w:r>
      <w:r w:rsidR="005D2E1A" w:rsidRPr="008B2AB6">
        <w:rPr>
          <w:rFonts w:asciiTheme="minorHAnsi" w:eastAsiaTheme="minorHAnsi" w:hAnsiTheme="minorHAnsi" w:cstheme="minorHAnsi"/>
          <w:sz w:val="22"/>
          <w:szCs w:val="22"/>
          <w:lang w:eastAsia="en-US"/>
        </w:rPr>
        <w:t xml:space="preserve"> – drawn from SARA guidance.</w:t>
      </w:r>
    </w:p>
    <w:p w14:paraId="6022D1A6" w14:textId="562B6EC0" w:rsidR="4A344E27" w:rsidRPr="008B2AB6" w:rsidRDefault="4A344E27" w:rsidP="00E2623B">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0A2842">
        <w:rPr>
          <w:rFonts w:asciiTheme="minorHAnsi" w:eastAsiaTheme="minorHAnsi" w:hAnsiTheme="minorHAnsi" w:cstheme="minorHAnsi"/>
          <w:i/>
          <w:iCs/>
          <w:sz w:val="22"/>
          <w:szCs w:val="22"/>
          <w:lang w:eastAsia="en-US"/>
        </w:rPr>
        <w:t>Req.</w:t>
      </w:r>
      <w:r w:rsidRPr="008B2AB6">
        <w:rPr>
          <w:rFonts w:asciiTheme="minorHAnsi" w:eastAsiaTheme="minorHAnsi" w:hAnsiTheme="minorHAnsi" w:cstheme="minorHAnsi"/>
          <w:sz w:val="22"/>
          <w:szCs w:val="22"/>
          <w:lang w:eastAsia="en-US"/>
        </w:rPr>
        <w:t xml:space="preserve"> – which regulatory requirements are linked to this question.</w:t>
      </w:r>
      <w:r w:rsidR="000A7D7D" w:rsidRPr="008B2AB6">
        <w:rPr>
          <w:rFonts w:asciiTheme="minorHAnsi" w:eastAsiaTheme="minorHAnsi" w:hAnsiTheme="minorHAnsi" w:cstheme="minorHAnsi"/>
          <w:sz w:val="22"/>
          <w:szCs w:val="22"/>
          <w:lang w:eastAsia="en-US"/>
        </w:rPr>
        <w:t xml:space="preserve"> (See REQs tab for full text.)</w:t>
      </w:r>
      <w:r w:rsidRPr="008B2AB6">
        <w:rPr>
          <w:rFonts w:asciiTheme="minorHAnsi" w:eastAsiaTheme="minorHAnsi" w:hAnsiTheme="minorHAnsi" w:cstheme="minorHAnsi"/>
          <w:sz w:val="22"/>
          <w:szCs w:val="22"/>
          <w:lang w:eastAsia="en-US"/>
        </w:rPr>
        <w:br/>
        <w:t xml:space="preserve"> - R indicates a requirement from the Standard on Records Management</w:t>
      </w:r>
      <w:r w:rsidRPr="008B2AB6">
        <w:rPr>
          <w:rFonts w:asciiTheme="minorHAnsi" w:eastAsiaTheme="minorHAnsi" w:hAnsiTheme="minorHAnsi" w:cstheme="minorHAnsi"/>
          <w:sz w:val="22"/>
          <w:szCs w:val="22"/>
          <w:lang w:eastAsia="en-US"/>
        </w:rPr>
        <w:br/>
        <w:t xml:space="preserve"> - S indicates a requirement from the Standard on Physical Storage</w:t>
      </w:r>
      <w:r w:rsidRPr="008B2AB6">
        <w:rPr>
          <w:rFonts w:asciiTheme="minorHAnsi" w:eastAsiaTheme="minorHAnsi" w:hAnsiTheme="minorHAnsi" w:cstheme="minorHAnsi"/>
          <w:sz w:val="22"/>
          <w:szCs w:val="22"/>
          <w:lang w:eastAsia="en-US"/>
        </w:rPr>
        <w:br/>
        <w:t xml:space="preserve"> - SRA indicates a requirement from the State Records Act 1998</w:t>
      </w:r>
    </w:p>
    <w:p w14:paraId="028664CA" w14:textId="03958F6E" w:rsidR="005D2E1A" w:rsidRPr="008B2AB6" w:rsidRDefault="005D2E1A" w:rsidP="00E2623B">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0A2842">
        <w:rPr>
          <w:rFonts w:asciiTheme="minorHAnsi" w:eastAsiaTheme="minorHAnsi" w:hAnsiTheme="minorHAnsi" w:cstheme="minorHAnsi"/>
          <w:i/>
          <w:iCs/>
          <w:sz w:val="22"/>
          <w:szCs w:val="22"/>
          <w:lang w:eastAsia="en-US"/>
        </w:rPr>
        <w:t>How this action supports the development of records and information management maturity</w:t>
      </w:r>
      <w:r w:rsidRPr="008B2AB6">
        <w:rPr>
          <w:rFonts w:asciiTheme="minorHAnsi" w:eastAsiaTheme="minorHAnsi" w:hAnsiTheme="minorHAnsi" w:cstheme="minorHAnsi"/>
          <w:sz w:val="22"/>
          <w:szCs w:val="22"/>
          <w:lang w:eastAsia="en-US"/>
        </w:rPr>
        <w:t xml:space="preserve"> – principles from SARA standards, and the information domains that explain how achieving maturity in one area of records and information management can support further development across the organisation.</w:t>
      </w:r>
    </w:p>
    <w:p w14:paraId="1BAC139A" w14:textId="24059411" w:rsidR="005D2E1A" w:rsidRPr="008B2AB6" w:rsidRDefault="005D2E1A" w:rsidP="00E2623B">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0A2842">
        <w:rPr>
          <w:rFonts w:asciiTheme="minorHAnsi" w:eastAsiaTheme="minorHAnsi" w:hAnsiTheme="minorHAnsi" w:cstheme="minorHAnsi"/>
          <w:i/>
          <w:iCs/>
          <w:sz w:val="22"/>
          <w:szCs w:val="22"/>
          <w:lang w:eastAsia="en-US"/>
        </w:rPr>
        <w:t>Key guidance about this topic</w:t>
      </w:r>
      <w:r w:rsidRPr="008B2AB6">
        <w:rPr>
          <w:rFonts w:asciiTheme="minorHAnsi" w:eastAsiaTheme="minorHAnsi" w:hAnsiTheme="minorHAnsi" w:cstheme="minorHAnsi"/>
          <w:sz w:val="22"/>
          <w:szCs w:val="22"/>
          <w:lang w:eastAsia="en-US"/>
        </w:rPr>
        <w:t xml:space="preserve"> – drawn from SARA guidance.</w:t>
      </w:r>
    </w:p>
    <w:p w14:paraId="7B5A7EEA" w14:textId="0548669C" w:rsidR="0042648D" w:rsidRPr="008B2AB6" w:rsidRDefault="0042648D" w:rsidP="00E2623B">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0A2842">
        <w:rPr>
          <w:rFonts w:asciiTheme="minorHAnsi" w:eastAsiaTheme="minorHAnsi" w:hAnsiTheme="minorHAnsi" w:cstheme="minorHAnsi"/>
          <w:i/>
          <w:iCs/>
          <w:sz w:val="22"/>
          <w:szCs w:val="22"/>
          <w:lang w:eastAsia="en-US"/>
        </w:rPr>
        <w:t>Links to locate the guidance online</w:t>
      </w:r>
      <w:r w:rsidRPr="008B2AB6">
        <w:rPr>
          <w:rFonts w:asciiTheme="minorHAnsi" w:eastAsiaTheme="minorHAnsi" w:hAnsiTheme="minorHAnsi" w:cstheme="minorHAnsi"/>
          <w:sz w:val="22"/>
          <w:szCs w:val="22"/>
          <w:lang w:eastAsia="en-US"/>
        </w:rPr>
        <w:t>.</w:t>
      </w:r>
    </w:p>
    <w:p w14:paraId="76FC1634" w14:textId="15FCCEAD" w:rsidR="005D2E1A" w:rsidRDefault="00E2623B" w:rsidP="008B2AB6">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The </w:t>
      </w:r>
      <w:r w:rsidR="00C31A2C" w:rsidRPr="00FA0225">
        <w:rPr>
          <w:rFonts w:asciiTheme="minorHAnsi" w:eastAsiaTheme="minorHAnsi" w:hAnsiTheme="minorHAnsi" w:cstheme="minorHAnsi"/>
          <w:color w:val="FF0000"/>
          <w:sz w:val="22"/>
          <w:szCs w:val="22"/>
          <w:lang w:eastAsia="en-US"/>
        </w:rPr>
        <w:t>eighth</w:t>
      </w:r>
      <w:r w:rsidR="002717E6" w:rsidRPr="00FA0225">
        <w:rPr>
          <w:rFonts w:asciiTheme="minorHAnsi" w:eastAsiaTheme="minorHAnsi" w:hAnsiTheme="minorHAnsi" w:cstheme="minorHAnsi"/>
          <w:color w:val="FF0000"/>
          <w:sz w:val="22"/>
          <w:szCs w:val="22"/>
          <w:lang w:eastAsia="en-US"/>
        </w:rPr>
        <w:t xml:space="preserve"> Tab </w:t>
      </w:r>
      <w:r w:rsidR="00FA0225" w:rsidRPr="00487358">
        <w:rPr>
          <w:rFonts w:asciiTheme="minorHAnsi" w:eastAsiaTheme="minorHAnsi" w:hAnsiTheme="minorHAnsi" w:cstheme="minorHAnsi"/>
          <w:sz w:val="22"/>
          <w:szCs w:val="22"/>
          <w:lang w:eastAsia="en-US"/>
        </w:rPr>
        <w:t xml:space="preserve">called </w:t>
      </w:r>
      <w:r w:rsidR="00FA0225" w:rsidRPr="00487358">
        <w:rPr>
          <w:rFonts w:asciiTheme="minorHAnsi" w:eastAsiaTheme="minorHAnsi" w:hAnsiTheme="minorHAnsi" w:cstheme="minorHAnsi"/>
          <w:b/>
          <w:bCs/>
          <w:sz w:val="22"/>
          <w:szCs w:val="22"/>
          <w:lang w:eastAsia="en-US"/>
        </w:rPr>
        <w:t>Detailed Explanatory Notes</w:t>
      </w:r>
      <w:r w:rsidR="00FA0225" w:rsidRPr="00487358">
        <w:rPr>
          <w:rFonts w:asciiTheme="minorHAnsi" w:eastAsiaTheme="minorHAnsi" w:hAnsiTheme="minorHAnsi" w:cstheme="minorHAnsi"/>
          <w:sz w:val="22"/>
          <w:szCs w:val="22"/>
          <w:lang w:eastAsia="en-US"/>
        </w:rPr>
        <w:t xml:space="preserve"> </w:t>
      </w:r>
      <w:r w:rsidR="002717E6" w:rsidRPr="008B2AB6">
        <w:rPr>
          <w:rFonts w:asciiTheme="minorHAnsi" w:hAnsiTheme="minorHAnsi" w:cstheme="minorHAnsi"/>
          <w:sz w:val="22"/>
          <w:szCs w:val="22"/>
        </w:rPr>
        <w:t>in the MS Excel spreadsheet; or the final section of the MS Word document</w:t>
      </w:r>
      <w:r w:rsidR="002717E6" w:rsidRPr="008B2AB6">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has </w:t>
      </w:r>
      <w:r w:rsidR="0042648D" w:rsidRPr="008B2AB6">
        <w:rPr>
          <w:rFonts w:asciiTheme="minorHAnsi" w:eastAsiaTheme="minorHAnsi" w:hAnsiTheme="minorHAnsi" w:cstheme="minorHAnsi"/>
          <w:sz w:val="22"/>
          <w:szCs w:val="22"/>
          <w:lang w:eastAsia="en-US"/>
        </w:rPr>
        <w:t>more d</w:t>
      </w:r>
      <w:r w:rsidR="005D2E1A" w:rsidRPr="008B2AB6">
        <w:rPr>
          <w:rFonts w:asciiTheme="minorHAnsi" w:eastAsiaTheme="minorHAnsi" w:hAnsiTheme="minorHAnsi" w:cstheme="minorHAnsi"/>
          <w:sz w:val="22"/>
          <w:szCs w:val="22"/>
          <w:lang w:eastAsia="en-US"/>
        </w:rPr>
        <w:t>etailed explanatory notes</w:t>
      </w:r>
      <w:r w:rsidR="002717E6" w:rsidRPr="008B2AB6">
        <w:rPr>
          <w:rFonts w:asciiTheme="minorHAnsi" w:eastAsiaTheme="minorHAnsi" w:hAnsiTheme="minorHAnsi" w:cstheme="minorHAnsi"/>
          <w:sz w:val="22"/>
          <w:szCs w:val="22"/>
          <w:lang w:eastAsia="en-US"/>
        </w:rPr>
        <w:t>;</w:t>
      </w:r>
      <w:r w:rsidR="0042648D" w:rsidRPr="008B2AB6">
        <w:rPr>
          <w:rFonts w:asciiTheme="minorHAnsi" w:eastAsiaTheme="minorHAnsi" w:hAnsiTheme="minorHAnsi" w:cstheme="minorHAnsi"/>
          <w:sz w:val="22"/>
          <w:szCs w:val="22"/>
          <w:lang w:eastAsia="en-US"/>
        </w:rPr>
        <w:t xml:space="preserve"> more examples of evidence to justify your </w:t>
      </w:r>
      <w:r w:rsidR="002717E6" w:rsidRPr="008B2AB6">
        <w:rPr>
          <w:rFonts w:asciiTheme="minorHAnsi" w:eastAsiaTheme="minorHAnsi" w:hAnsiTheme="minorHAnsi" w:cstheme="minorHAnsi"/>
          <w:sz w:val="22"/>
          <w:szCs w:val="22"/>
          <w:lang w:eastAsia="en-US"/>
        </w:rPr>
        <w:t xml:space="preserve">responses; and more </w:t>
      </w:r>
      <w:r w:rsidR="005D2E1A" w:rsidRPr="008B2AB6">
        <w:rPr>
          <w:rFonts w:asciiTheme="minorHAnsi" w:eastAsiaTheme="minorHAnsi" w:hAnsiTheme="minorHAnsi" w:cstheme="minorHAnsi"/>
          <w:sz w:val="22"/>
          <w:szCs w:val="22"/>
          <w:lang w:eastAsia="en-US"/>
        </w:rPr>
        <w:t>SARA guidance</w:t>
      </w:r>
      <w:r w:rsidR="002717E6" w:rsidRPr="008B2AB6">
        <w:rPr>
          <w:rFonts w:asciiTheme="minorHAnsi" w:eastAsiaTheme="minorHAnsi" w:hAnsiTheme="minorHAnsi" w:cstheme="minorHAnsi"/>
          <w:sz w:val="22"/>
          <w:szCs w:val="22"/>
          <w:lang w:eastAsia="en-US"/>
        </w:rPr>
        <w:t xml:space="preserve"> resources</w:t>
      </w:r>
      <w:r w:rsidR="005D2E1A" w:rsidRPr="008B2AB6">
        <w:rPr>
          <w:rFonts w:asciiTheme="minorHAnsi" w:eastAsiaTheme="minorHAnsi" w:hAnsiTheme="minorHAnsi" w:cstheme="minorHAnsi"/>
          <w:sz w:val="22"/>
          <w:szCs w:val="22"/>
          <w:lang w:eastAsia="en-US"/>
        </w:rPr>
        <w:t>.</w:t>
      </w:r>
    </w:p>
    <w:p w14:paraId="2D65FDE6" w14:textId="1E916D69" w:rsidR="001F18F1" w:rsidRDefault="001F18F1" w:rsidP="008B2AB6">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p>
    <w:p w14:paraId="0E5FEF38" w14:textId="2C201494" w:rsidR="001F18F1" w:rsidRDefault="008327C7" w:rsidP="008B2AB6">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Pr>
          <w:rFonts w:asciiTheme="minorHAnsi" w:eastAsiaTheme="minorHAnsi" w:hAnsiTheme="minorHAnsi" w:cstheme="minorHAnsi"/>
          <w:noProof/>
          <w:sz w:val="22"/>
          <w:szCs w:val="22"/>
          <w:lang w:eastAsia="en-US"/>
        </w:rPr>
        <w:lastRenderedPageBreak/>
        <mc:AlternateContent>
          <mc:Choice Requires="wpi">
            <w:drawing>
              <wp:anchor distT="0" distB="0" distL="114300" distR="114300" simplePos="0" relativeHeight="251667456" behindDoc="0" locked="0" layoutInCell="1" allowOverlap="1" wp14:anchorId="65C229BC" wp14:editId="75432274">
                <wp:simplePos x="0" y="0"/>
                <wp:positionH relativeFrom="column">
                  <wp:posOffset>6036095</wp:posOffset>
                </wp:positionH>
                <wp:positionV relativeFrom="paragraph">
                  <wp:posOffset>1757009</wp:posOffset>
                </wp:positionV>
                <wp:extent cx="360" cy="360"/>
                <wp:effectExtent l="38100" t="38100" r="57150" b="57150"/>
                <wp:wrapNone/>
                <wp:docPr id="33" name="Ink 33"/>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4162A2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6" type="#_x0000_t75" style="position:absolute;margin-left:474.6pt;margin-top:137.65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">
                <v:imagedata r:id="rId19" o:title=""/>
              </v:shape>
            </w:pict>
          </mc:Fallback>
        </mc:AlternateContent>
      </w:r>
      <w:r>
        <w:rPr>
          <w:rFonts w:asciiTheme="minorHAnsi" w:eastAsiaTheme="minorHAnsi" w:hAnsiTheme="minorHAnsi" w:cstheme="minorHAnsi"/>
          <w:noProof/>
          <w:sz w:val="22"/>
          <w:szCs w:val="22"/>
          <w:lang w:eastAsia="en-US"/>
        </w:rPr>
        <mc:AlternateContent>
          <mc:Choice Requires="wps">
            <w:drawing>
              <wp:anchor distT="0" distB="0" distL="114300" distR="114300" simplePos="0" relativeHeight="251666432" behindDoc="0" locked="0" layoutInCell="1" allowOverlap="1" wp14:anchorId="32A1D729" wp14:editId="0D0F1659">
                <wp:simplePos x="0" y="0"/>
                <wp:positionH relativeFrom="column">
                  <wp:posOffset>3116285</wp:posOffset>
                </wp:positionH>
                <wp:positionV relativeFrom="paragraph">
                  <wp:posOffset>-39280</wp:posOffset>
                </wp:positionV>
                <wp:extent cx="1260000" cy="360000"/>
                <wp:effectExtent l="0" t="0" r="16510" b="21590"/>
                <wp:wrapNone/>
                <wp:docPr id="32" name="Rectangle 32"/>
                <wp:cNvGraphicFramePr/>
                <a:graphic xmlns:a="http://schemas.openxmlformats.org/drawingml/2006/main">
                  <a:graphicData uri="http://schemas.microsoft.com/office/word/2010/wordprocessingShape">
                    <wps:wsp>
                      <wps:cNvSpPr/>
                      <wps:spPr>
                        <a:xfrm>
                          <a:off x="0" y="0"/>
                          <a:ext cx="1260000" cy="36000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79C64" id="Rectangle 32" o:spid="_x0000_s1026" style="position:absolute;margin-left:245.4pt;margin-top:-3.1pt;width:99.2pt;height:28.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" fillcolor="#e71224" strokecolor="#e71224" strokeweight=".5mm">
                <v:fill opacity="3341f"/>
              </v:rect>
            </w:pict>
          </mc:Fallback>
        </mc:AlternateContent>
      </w:r>
      <w:r>
        <w:rPr>
          <w:rFonts w:asciiTheme="minorHAnsi" w:eastAsiaTheme="minorHAnsi" w:hAnsiTheme="minorHAnsi" w:cstheme="minorHAnsi"/>
          <w:noProof/>
          <w:sz w:val="22"/>
          <w:szCs w:val="22"/>
          <w:lang w:eastAsia="en-US"/>
        </w:rPr>
        <mc:AlternateContent>
          <mc:Choice Requires="wps">
            <w:drawing>
              <wp:anchor distT="0" distB="0" distL="114300" distR="114300" simplePos="0" relativeHeight="251664384" behindDoc="0" locked="0" layoutInCell="1" allowOverlap="1" wp14:anchorId="4798010D" wp14:editId="27FC8A54">
                <wp:simplePos x="0" y="0"/>
                <wp:positionH relativeFrom="column">
                  <wp:posOffset>2812805</wp:posOffset>
                </wp:positionH>
                <wp:positionV relativeFrom="paragraph">
                  <wp:posOffset>2413040</wp:posOffset>
                </wp:positionV>
                <wp:extent cx="1080000" cy="360000"/>
                <wp:effectExtent l="0" t="0" r="25400" b="21590"/>
                <wp:wrapNone/>
                <wp:docPr id="30" name="Rectangle 30"/>
                <wp:cNvGraphicFramePr/>
                <a:graphic xmlns:a="http://schemas.openxmlformats.org/drawingml/2006/main">
                  <a:graphicData uri="http://schemas.microsoft.com/office/word/2010/wordprocessingShape">
                    <wps:wsp>
                      <wps:cNvSpPr/>
                      <wps:spPr>
                        <a:xfrm>
                          <a:off x="0" y="0"/>
                          <a:ext cx="1080000" cy="36000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B5388" id="Rectangle 30" o:spid="_x0000_s1026" style="position:absolute;margin-left:221.5pt;margin-top:190pt;width:85.05pt;height:28.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" fillcolor="#e71224" strokecolor="#e71224" strokeweight=".5mm">
                <v:fill opacity="3341f"/>
              </v:rect>
            </w:pict>
          </mc:Fallback>
        </mc:AlternateContent>
      </w:r>
      <w:r w:rsidRPr="008327C7">
        <w:rPr>
          <w:rFonts w:asciiTheme="minorHAnsi" w:eastAsiaTheme="minorHAnsi" w:hAnsiTheme="minorHAnsi" w:cstheme="minorHAnsi"/>
          <w:noProof/>
          <w:sz w:val="22"/>
          <w:szCs w:val="22"/>
          <w:lang w:eastAsia="en-US"/>
        </w:rPr>
        <w:drawing>
          <wp:inline distT="0" distB="0" distL="0" distR="0" wp14:anchorId="748D23A7" wp14:editId="6551A324">
            <wp:extent cx="5831840" cy="2657475"/>
            <wp:effectExtent l="0" t="0" r="0" b="9525"/>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20"/>
                    <a:stretch>
                      <a:fillRect/>
                    </a:stretch>
                  </pic:blipFill>
                  <pic:spPr>
                    <a:xfrm>
                      <a:off x="0" y="0"/>
                      <a:ext cx="5831840" cy="2657475"/>
                    </a:xfrm>
                    <a:prstGeom prst="rect">
                      <a:avLst/>
                    </a:prstGeom>
                  </pic:spPr>
                </pic:pic>
              </a:graphicData>
            </a:graphic>
          </wp:inline>
        </w:drawing>
      </w:r>
    </w:p>
    <w:p w14:paraId="6ACD319D" w14:textId="2395BEB5" w:rsidR="00B34CB7" w:rsidRDefault="00B34CB7" w:rsidP="008B2AB6">
      <w:pPr>
        <w:pStyle w:val="Heading3"/>
        <w:spacing w:before="120" w:after="120" w:line="240" w:lineRule="auto"/>
      </w:pPr>
      <w:r>
        <w:t>Answering the Questions</w:t>
      </w:r>
    </w:p>
    <w:p w14:paraId="26DECDB3" w14:textId="5470A275" w:rsidR="00E24030" w:rsidRPr="008B2AB6" w:rsidRDefault="00732EC9" w:rsidP="008B2AB6">
      <w:pPr>
        <w:spacing w:before="120" w:after="120" w:line="240" w:lineRule="auto"/>
        <w:rPr>
          <w:rFonts w:cstheme="minorHAnsi"/>
        </w:rPr>
      </w:pPr>
      <w:r w:rsidRPr="008B2AB6">
        <w:rPr>
          <w:rFonts w:cstheme="minorHAnsi"/>
        </w:rPr>
        <w:t xml:space="preserve">The questions </w:t>
      </w:r>
      <w:r w:rsidR="00FA0225">
        <w:rPr>
          <w:rFonts w:cstheme="minorHAnsi"/>
        </w:rPr>
        <w:t xml:space="preserve">in the RMAT </w:t>
      </w:r>
      <w:r w:rsidRPr="008B2AB6">
        <w:rPr>
          <w:rFonts w:cstheme="minorHAnsi"/>
        </w:rPr>
        <w:t xml:space="preserve">focus on the records and information management maturity of NSW public offices, and their alignment with the requirement of the State Records Act 1998. </w:t>
      </w:r>
    </w:p>
    <w:p w14:paraId="6F0DF6AD" w14:textId="2132CBF9" w:rsidR="00461A27" w:rsidRDefault="00461A27" w:rsidP="008B2AB6">
      <w:pPr>
        <w:pStyle w:val="Heading4"/>
        <w:spacing w:before="120" w:after="120" w:line="240" w:lineRule="auto"/>
      </w:pPr>
      <w:r>
        <w:t xml:space="preserve">Question 1: </w:t>
      </w:r>
      <w:r w:rsidR="003A16A4">
        <w:t xml:space="preserve">High risk / </w:t>
      </w:r>
      <w:r w:rsidR="00DF3AE0">
        <w:t>high value areas of business and systems</w:t>
      </w:r>
    </w:p>
    <w:p w14:paraId="3C418FBF" w14:textId="6A482656" w:rsidR="00B90B7C" w:rsidRDefault="00B90B7C" w:rsidP="008B2AB6">
      <w:pPr>
        <w:spacing w:before="120" w:after="120" w:line="240" w:lineRule="auto"/>
        <w:rPr>
          <w:rFonts w:cstheme="minorHAnsi"/>
        </w:rPr>
      </w:pPr>
      <w:r w:rsidRPr="00B90B7C">
        <w:rPr>
          <w:rFonts w:cstheme="minorHAnsi"/>
          <w:noProof/>
        </w:rPr>
        <w:drawing>
          <wp:inline distT="0" distB="0" distL="0" distR="0" wp14:anchorId="6CF39EB6" wp14:editId="625204C3">
            <wp:extent cx="5831840" cy="2581910"/>
            <wp:effectExtent l="0" t="0" r="0" b="889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1"/>
                    <a:stretch>
                      <a:fillRect/>
                    </a:stretch>
                  </pic:blipFill>
                  <pic:spPr>
                    <a:xfrm>
                      <a:off x="0" y="0"/>
                      <a:ext cx="5831840" cy="2581910"/>
                    </a:xfrm>
                    <a:prstGeom prst="rect">
                      <a:avLst/>
                    </a:prstGeom>
                  </pic:spPr>
                </pic:pic>
              </a:graphicData>
            </a:graphic>
          </wp:inline>
        </w:drawing>
      </w:r>
    </w:p>
    <w:p w14:paraId="5C66794D" w14:textId="1425E0ED" w:rsidR="0000004D" w:rsidRPr="008B2AB6" w:rsidRDefault="00B34CB7" w:rsidP="008B2AB6">
      <w:pPr>
        <w:spacing w:before="120" w:after="120" w:line="240" w:lineRule="auto"/>
        <w:rPr>
          <w:rFonts w:cstheme="minorHAnsi"/>
        </w:rPr>
      </w:pPr>
      <w:r w:rsidRPr="008B2AB6">
        <w:rPr>
          <w:rFonts w:cstheme="minorHAnsi"/>
        </w:rPr>
        <w:t xml:space="preserve">Question 1 </w:t>
      </w:r>
      <w:r w:rsidR="00E56093" w:rsidRPr="008B2AB6">
        <w:rPr>
          <w:rFonts w:cstheme="minorHAnsi"/>
        </w:rPr>
        <w:t>considers</w:t>
      </w:r>
      <w:r w:rsidRPr="008B2AB6">
        <w:rPr>
          <w:rFonts w:cstheme="minorHAnsi"/>
        </w:rPr>
        <w:t xml:space="preserve"> the most important</w:t>
      </w:r>
      <w:r w:rsidR="00E56093" w:rsidRPr="008B2AB6">
        <w:rPr>
          <w:rFonts w:cstheme="minorHAnsi"/>
        </w:rPr>
        <w:t xml:space="preserve"> action </w:t>
      </w:r>
      <w:r w:rsidRPr="008B2AB6">
        <w:rPr>
          <w:rFonts w:cstheme="minorHAnsi"/>
        </w:rPr>
        <w:t xml:space="preserve">for </w:t>
      </w:r>
      <w:r w:rsidR="000117BF" w:rsidRPr="008B2AB6">
        <w:rPr>
          <w:rFonts w:cstheme="minorHAnsi"/>
        </w:rPr>
        <w:t>meeting Baseline Compliance</w:t>
      </w:r>
      <w:r w:rsidRPr="008B2AB6">
        <w:rPr>
          <w:rFonts w:cstheme="minorHAnsi"/>
        </w:rPr>
        <w:t xml:space="preserve">. If you have not formally identified high risk / high value areas of business and systems, it may be difficult to demonstrate that </w:t>
      </w:r>
      <w:r w:rsidR="00101BD1" w:rsidRPr="008B2AB6">
        <w:rPr>
          <w:rFonts w:cstheme="minorHAnsi"/>
        </w:rPr>
        <w:t>appropriate controls have been implemented for critical information.</w:t>
      </w:r>
    </w:p>
    <w:p w14:paraId="48B01C41" w14:textId="2E67DE3D" w:rsidR="00D81502" w:rsidRPr="008B2AB6" w:rsidRDefault="00D81502" w:rsidP="008B2AB6">
      <w:pPr>
        <w:spacing w:before="120" w:after="120" w:line="240" w:lineRule="auto"/>
        <w:rPr>
          <w:rFonts w:cstheme="minorHAnsi"/>
        </w:rPr>
      </w:pPr>
      <w:r w:rsidRPr="008B2AB6">
        <w:rPr>
          <w:rFonts w:cstheme="minorHAnsi"/>
        </w:rPr>
        <w:t>As a starting point, you will need an agreed list</w:t>
      </w:r>
      <w:r w:rsidR="002D3E12" w:rsidRPr="008B2AB6">
        <w:rPr>
          <w:rFonts w:cstheme="minorHAnsi"/>
        </w:rPr>
        <w:t xml:space="preserve"> of high risk / high value </w:t>
      </w:r>
      <w:r w:rsidR="00655047" w:rsidRPr="008B2AB6">
        <w:rPr>
          <w:rFonts w:cstheme="minorHAnsi"/>
        </w:rPr>
        <w:t>activities</w:t>
      </w:r>
      <w:r w:rsidR="002D3E12" w:rsidRPr="008B2AB6">
        <w:rPr>
          <w:rFonts w:cstheme="minorHAnsi"/>
        </w:rPr>
        <w:t xml:space="preserve"> or systems for the organisation or business unit being </w:t>
      </w:r>
      <w:r w:rsidRPr="008B2AB6">
        <w:rPr>
          <w:rFonts w:cstheme="minorHAnsi"/>
        </w:rPr>
        <w:t>assessed.</w:t>
      </w:r>
    </w:p>
    <w:p w14:paraId="2333CF4E" w14:textId="3F201043" w:rsidR="003A6A4A" w:rsidRPr="008B2AB6" w:rsidRDefault="003A6A4A" w:rsidP="008B2AB6">
      <w:pPr>
        <w:spacing w:before="120" w:after="120" w:line="240" w:lineRule="auto"/>
        <w:rPr>
          <w:rFonts w:cstheme="minorHAnsi"/>
        </w:rPr>
      </w:pPr>
      <w:r w:rsidRPr="008B2AB6">
        <w:rPr>
          <w:rFonts w:cstheme="minorHAnsi"/>
        </w:rPr>
        <w:t xml:space="preserve">If the person or team responsible for records and information management does not have </w:t>
      </w:r>
      <w:r w:rsidR="00655047" w:rsidRPr="008B2AB6">
        <w:rPr>
          <w:rFonts w:cstheme="minorHAnsi"/>
        </w:rPr>
        <w:t xml:space="preserve">relevant </w:t>
      </w:r>
      <w:r w:rsidRPr="008B2AB6">
        <w:rPr>
          <w:rFonts w:cstheme="minorHAnsi"/>
        </w:rPr>
        <w:t>documentation</w:t>
      </w:r>
      <w:r w:rsidR="006A0CBA" w:rsidRPr="008B2AB6">
        <w:rPr>
          <w:rFonts w:cstheme="minorHAnsi"/>
        </w:rPr>
        <w:t xml:space="preserve">, you can </w:t>
      </w:r>
      <w:r w:rsidRPr="008B2AB6">
        <w:rPr>
          <w:rFonts w:cstheme="minorHAnsi"/>
        </w:rPr>
        <w:t>check with colleagues in I</w:t>
      </w:r>
      <w:r w:rsidR="009D2797" w:rsidRPr="008B2AB6">
        <w:rPr>
          <w:rFonts w:cstheme="minorHAnsi"/>
        </w:rPr>
        <w:t>C</w:t>
      </w:r>
      <w:r w:rsidRPr="008B2AB6">
        <w:rPr>
          <w:rFonts w:cstheme="minorHAnsi"/>
        </w:rPr>
        <w:t xml:space="preserve">T, Security, </w:t>
      </w:r>
      <w:r w:rsidR="009D2797" w:rsidRPr="008B2AB6">
        <w:rPr>
          <w:rFonts w:cstheme="minorHAnsi"/>
        </w:rPr>
        <w:t xml:space="preserve">Governance, </w:t>
      </w:r>
      <w:r w:rsidRPr="008B2AB6">
        <w:rPr>
          <w:rFonts w:cstheme="minorHAnsi"/>
        </w:rPr>
        <w:t>Corporate</w:t>
      </w:r>
      <w:r w:rsidR="001C0E7B" w:rsidRPr="008B2AB6">
        <w:rPr>
          <w:rFonts w:cstheme="minorHAnsi"/>
        </w:rPr>
        <w:t>, Risk</w:t>
      </w:r>
      <w:r w:rsidRPr="008B2AB6">
        <w:rPr>
          <w:rFonts w:cstheme="minorHAnsi"/>
        </w:rPr>
        <w:t xml:space="preserve"> or Legal to find out if this analysis has been carried out for another purpose.</w:t>
      </w:r>
    </w:p>
    <w:p w14:paraId="1E3DB0B1" w14:textId="396501A0" w:rsidR="0079536F" w:rsidRPr="008B2AB6" w:rsidRDefault="000604CD" w:rsidP="008B2AB6">
      <w:pPr>
        <w:spacing w:before="120" w:after="120" w:line="240" w:lineRule="auto"/>
        <w:rPr>
          <w:rFonts w:cstheme="minorHAnsi"/>
        </w:rPr>
      </w:pPr>
      <w:r w:rsidRPr="008B2AB6">
        <w:rPr>
          <w:rFonts w:cstheme="minorHAnsi"/>
        </w:rPr>
        <w:t>H</w:t>
      </w:r>
      <w:r w:rsidR="0079536F" w:rsidRPr="008B2AB6">
        <w:rPr>
          <w:rFonts w:cstheme="minorHAnsi"/>
        </w:rPr>
        <w:t xml:space="preserve">igh risk and high value areas of business and systems may be identified </w:t>
      </w:r>
      <w:r w:rsidR="00342365" w:rsidRPr="008B2AB6">
        <w:rPr>
          <w:rFonts w:cstheme="minorHAnsi"/>
        </w:rPr>
        <w:t>during:</w:t>
      </w:r>
    </w:p>
    <w:p w14:paraId="65E253FD" w14:textId="7D7FCC28" w:rsidR="00342365" w:rsidRPr="008B2AB6" w:rsidRDefault="00342365" w:rsidP="00E2623B">
      <w:pPr>
        <w:pStyle w:val="ListParagraph"/>
        <w:numPr>
          <w:ilvl w:val="0"/>
          <w:numId w:val="7"/>
        </w:numPr>
        <w:spacing w:before="60" w:after="60" w:line="240" w:lineRule="auto"/>
        <w:ind w:left="714" w:hanging="357"/>
        <w:contextualSpacing w:val="0"/>
        <w:rPr>
          <w:rFonts w:cstheme="minorHAnsi"/>
        </w:rPr>
      </w:pPr>
      <w:r w:rsidRPr="008B2AB6">
        <w:rPr>
          <w:rFonts w:cstheme="minorHAnsi"/>
        </w:rPr>
        <w:t>Cyber security attestation or information security planning</w:t>
      </w:r>
    </w:p>
    <w:p w14:paraId="608710C0" w14:textId="7D2ABCC1" w:rsidR="00850386" w:rsidRPr="008B2AB6" w:rsidRDefault="00850386" w:rsidP="00E2623B">
      <w:pPr>
        <w:pStyle w:val="ListParagraph"/>
        <w:numPr>
          <w:ilvl w:val="0"/>
          <w:numId w:val="7"/>
        </w:numPr>
        <w:spacing w:before="60" w:after="60" w:line="240" w:lineRule="auto"/>
        <w:ind w:left="714" w:hanging="357"/>
        <w:contextualSpacing w:val="0"/>
        <w:rPr>
          <w:rFonts w:cstheme="minorHAnsi"/>
        </w:rPr>
      </w:pPr>
      <w:r w:rsidRPr="008B2AB6">
        <w:rPr>
          <w:rFonts w:cstheme="minorHAnsi"/>
        </w:rPr>
        <w:t>Business continuity and disaster recovery planning</w:t>
      </w:r>
    </w:p>
    <w:p w14:paraId="3FF9FDDF" w14:textId="64B2267A" w:rsidR="00A20E7B" w:rsidRPr="008B2AB6" w:rsidRDefault="00A20E7B" w:rsidP="00E2623B">
      <w:pPr>
        <w:pStyle w:val="ListParagraph"/>
        <w:numPr>
          <w:ilvl w:val="0"/>
          <w:numId w:val="7"/>
        </w:numPr>
        <w:spacing w:before="60" w:after="60" w:line="240" w:lineRule="auto"/>
        <w:ind w:left="714" w:hanging="357"/>
        <w:contextualSpacing w:val="0"/>
        <w:rPr>
          <w:rFonts w:cstheme="minorHAnsi"/>
        </w:rPr>
      </w:pPr>
      <w:r w:rsidRPr="008B2AB6">
        <w:rPr>
          <w:rFonts w:cstheme="minorHAnsi"/>
        </w:rPr>
        <w:t>Corporate risk management (risk registers and plans)</w:t>
      </w:r>
    </w:p>
    <w:p w14:paraId="371C6432" w14:textId="6B1AEF2A" w:rsidR="008B3580" w:rsidRPr="008B2AB6" w:rsidRDefault="008B3580" w:rsidP="00E2623B">
      <w:pPr>
        <w:pStyle w:val="ListParagraph"/>
        <w:numPr>
          <w:ilvl w:val="0"/>
          <w:numId w:val="7"/>
        </w:numPr>
        <w:spacing w:before="60" w:after="60" w:line="240" w:lineRule="auto"/>
        <w:ind w:left="714" w:hanging="357"/>
        <w:contextualSpacing w:val="0"/>
        <w:rPr>
          <w:rFonts w:cstheme="minorHAnsi"/>
        </w:rPr>
      </w:pPr>
      <w:r w:rsidRPr="008B2AB6">
        <w:rPr>
          <w:rFonts w:cstheme="minorHAnsi"/>
        </w:rPr>
        <w:t xml:space="preserve">Responses to </w:t>
      </w:r>
      <w:r w:rsidR="00EE3996" w:rsidRPr="008B2AB6">
        <w:rPr>
          <w:rFonts w:cstheme="minorHAnsi"/>
        </w:rPr>
        <w:t xml:space="preserve">audit, </w:t>
      </w:r>
      <w:proofErr w:type="gramStart"/>
      <w:r w:rsidR="00EE3996" w:rsidRPr="008B2AB6">
        <w:rPr>
          <w:rFonts w:cstheme="minorHAnsi"/>
        </w:rPr>
        <w:t>inquiries</w:t>
      </w:r>
      <w:proofErr w:type="gramEnd"/>
      <w:r w:rsidR="00EE3996" w:rsidRPr="008B2AB6">
        <w:rPr>
          <w:rFonts w:cstheme="minorHAnsi"/>
        </w:rPr>
        <w:t xml:space="preserve"> or litigation</w:t>
      </w:r>
    </w:p>
    <w:p w14:paraId="3DEAD5BD" w14:textId="4EE4D6F7" w:rsidR="00342365" w:rsidRPr="008B2AB6" w:rsidRDefault="00E27C0C" w:rsidP="00E2623B">
      <w:pPr>
        <w:pStyle w:val="ListParagraph"/>
        <w:numPr>
          <w:ilvl w:val="0"/>
          <w:numId w:val="7"/>
        </w:numPr>
        <w:spacing w:before="60" w:after="60" w:line="240" w:lineRule="auto"/>
        <w:ind w:left="714" w:hanging="357"/>
        <w:contextualSpacing w:val="0"/>
        <w:rPr>
          <w:rFonts w:cstheme="minorHAnsi"/>
        </w:rPr>
      </w:pPr>
      <w:r w:rsidRPr="008B2AB6">
        <w:rPr>
          <w:rFonts w:cstheme="minorHAnsi"/>
        </w:rPr>
        <w:lastRenderedPageBreak/>
        <w:t xml:space="preserve">Systems </w:t>
      </w:r>
      <w:r w:rsidR="00342365" w:rsidRPr="008B2AB6">
        <w:rPr>
          <w:rFonts w:cstheme="minorHAnsi"/>
        </w:rPr>
        <w:t>audit or</w:t>
      </w:r>
      <w:r w:rsidRPr="008B2AB6">
        <w:rPr>
          <w:rFonts w:cstheme="minorHAnsi"/>
        </w:rPr>
        <w:t xml:space="preserve"> IT asset</w:t>
      </w:r>
      <w:r w:rsidR="00342365" w:rsidRPr="008B2AB6">
        <w:rPr>
          <w:rFonts w:cstheme="minorHAnsi"/>
        </w:rPr>
        <w:t xml:space="preserve"> inventory</w:t>
      </w:r>
    </w:p>
    <w:p w14:paraId="732AA584" w14:textId="56B4D5B8" w:rsidR="00E27C0C" w:rsidRPr="008B2AB6" w:rsidRDefault="00E27C0C" w:rsidP="00E2623B">
      <w:pPr>
        <w:pStyle w:val="ListParagraph"/>
        <w:numPr>
          <w:ilvl w:val="0"/>
          <w:numId w:val="7"/>
        </w:numPr>
        <w:spacing w:before="60" w:after="60" w:line="240" w:lineRule="auto"/>
        <w:ind w:left="714" w:hanging="357"/>
        <w:contextualSpacing w:val="0"/>
        <w:rPr>
          <w:rFonts w:cstheme="minorHAnsi"/>
        </w:rPr>
      </w:pPr>
      <w:r w:rsidRPr="008B2AB6">
        <w:rPr>
          <w:rFonts w:cstheme="minorHAnsi"/>
        </w:rPr>
        <w:t>Information lifecycle management planning</w:t>
      </w:r>
    </w:p>
    <w:p w14:paraId="0C7B709D" w14:textId="477829CD" w:rsidR="00CE6D78" w:rsidRPr="008B2AB6" w:rsidRDefault="00CE6D78" w:rsidP="00E2623B">
      <w:pPr>
        <w:pStyle w:val="ListParagraph"/>
        <w:numPr>
          <w:ilvl w:val="0"/>
          <w:numId w:val="7"/>
        </w:numPr>
        <w:spacing w:before="60" w:after="60" w:line="240" w:lineRule="auto"/>
        <w:ind w:left="714" w:hanging="357"/>
        <w:contextualSpacing w:val="0"/>
        <w:rPr>
          <w:rFonts w:cstheme="minorHAnsi"/>
        </w:rPr>
      </w:pPr>
      <w:r w:rsidRPr="008B2AB6">
        <w:rPr>
          <w:rFonts w:cstheme="minorHAnsi"/>
        </w:rPr>
        <w:t>Open data planning and reporting</w:t>
      </w:r>
    </w:p>
    <w:p w14:paraId="5E8BEED5" w14:textId="711CC51C" w:rsidR="0073748B" w:rsidRPr="008B2AB6" w:rsidRDefault="0073748B" w:rsidP="00E2623B">
      <w:pPr>
        <w:pStyle w:val="ListParagraph"/>
        <w:numPr>
          <w:ilvl w:val="0"/>
          <w:numId w:val="7"/>
        </w:numPr>
        <w:spacing w:before="60" w:after="60" w:line="240" w:lineRule="auto"/>
        <w:ind w:left="714" w:hanging="357"/>
        <w:contextualSpacing w:val="0"/>
        <w:rPr>
          <w:rFonts w:cstheme="minorHAnsi"/>
        </w:rPr>
      </w:pPr>
      <w:r w:rsidRPr="008B2AB6">
        <w:rPr>
          <w:rFonts w:cstheme="minorHAnsi"/>
        </w:rPr>
        <w:t xml:space="preserve">Development of a </w:t>
      </w:r>
      <w:r w:rsidR="003937C1" w:rsidRPr="008B2AB6">
        <w:rPr>
          <w:rFonts w:cstheme="minorHAnsi"/>
        </w:rPr>
        <w:t>retention and disposal authority</w:t>
      </w:r>
      <w:r w:rsidR="00D74D01" w:rsidRPr="008B2AB6">
        <w:rPr>
          <w:rFonts w:cstheme="minorHAnsi"/>
        </w:rPr>
        <w:t>.</w:t>
      </w:r>
    </w:p>
    <w:p w14:paraId="6ECA84F6" w14:textId="4C0400AC" w:rsidR="00875A1B" w:rsidRPr="008B2AB6" w:rsidRDefault="001A73B9" w:rsidP="000A2842">
      <w:pPr>
        <w:spacing w:before="120" w:after="120" w:line="240" w:lineRule="auto"/>
        <w:rPr>
          <w:rFonts w:cstheme="minorHAnsi"/>
        </w:rPr>
      </w:pPr>
      <w:r w:rsidRPr="008B2AB6">
        <w:rPr>
          <w:rFonts w:cstheme="minorHAnsi"/>
        </w:rPr>
        <w:t>Once you have a</w:t>
      </w:r>
      <w:r w:rsidR="00850386" w:rsidRPr="008B2AB6">
        <w:rPr>
          <w:rFonts w:cstheme="minorHAnsi"/>
        </w:rPr>
        <w:t>n agreed list</w:t>
      </w:r>
      <w:r w:rsidR="00C5199D" w:rsidRPr="008B2AB6">
        <w:rPr>
          <w:rFonts w:cstheme="minorHAnsi"/>
        </w:rPr>
        <w:t xml:space="preserve">, it will be possible to </w:t>
      </w:r>
      <w:r w:rsidR="003F3BE0" w:rsidRPr="008B2AB6">
        <w:rPr>
          <w:rFonts w:cstheme="minorHAnsi"/>
        </w:rPr>
        <w:t>identify</w:t>
      </w:r>
      <w:r w:rsidR="00312C72" w:rsidRPr="008B2AB6">
        <w:rPr>
          <w:rFonts w:cstheme="minorHAnsi"/>
        </w:rPr>
        <w:t xml:space="preserve"> records and</w:t>
      </w:r>
      <w:r w:rsidR="003F3BE0" w:rsidRPr="008B2AB6">
        <w:rPr>
          <w:rFonts w:cstheme="minorHAnsi"/>
        </w:rPr>
        <w:t xml:space="preserve"> </w:t>
      </w:r>
      <w:r w:rsidR="00DD42AF" w:rsidRPr="008B2AB6">
        <w:rPr>
          <w:rFonts w:cstheme="minorHAnsi"/>
        </w:rPr>
        <w:t>information</w:t>
      </w:r>
      <w:r w:rsidR="003F3BE0" w:rsidRPr="008B2AB6">
        <w:rPr>
          <w:rFonts w:cstheme="minorHAnsi"/>
        </w:rPr>
        <w:t xml:space="preserve"> </w:t>
      </w:r>
      <w:r w:rsidR="00DD42AF" w:rsidRPr="008B2AB6">
        <w:rPr>
          <w:rFonts w:cstheme="minorHAnsi"/>
        </w:rPr>
        <w:t>relating</w:t>
      </w:r>
      <w:r w:rsidR="003F3BE0" w:rsidRPr="008B2AB6">
        <w:rPr>
          <w:rFonts w:cstheme="minorHAnsi"/>
        </w:rPr>
        <w:t xml:space="preserve"> to those activities </w:t>
      </w:r>
      <w:r w:rsidR="00DD42AF" w:rsidRPr="008B2AB6">
        <w:rPr>
          <w:rFonts w:cstheme="minorHAnsi"/>
        </w:rPr>
        <w:t xml:space="preserve">– and </w:t>
      </w:r>
      <w:r w:rsidR="00875A1B" w:rsidRPr="008B2AB6">
        <w:rPr>
          <w:rFonts w:cstheme="minorHAnsi"/>
        </w:rPr>
        <w:t>plan to address them.</w:t>
      </w:r>
    </w:p>
    <w:p w14:paraId="5CFC4E09" w14:textId="1D2E823A" w:rsidR="00A918B0" w:rsidRDefault="00A918B0" w:rsidP="008B2AB6">
      <w:pPr>
        <w:pStyle w:val="Heading3"/>
        <w:spacing w:before="120" w:after="120" w:line="240" w:lineRule="auto"/>
      </w:pPr>
      <w:r>
        <w:t>Choosing a response</w:t>
      </w:r>
    </w:p>
    <w:p w14:paraId="1A5E0685" w14:textId="369F1398" w:rsidR="000E6650" w:rsidRPr="008B2AB6" w:rsidRDefault="00961D49" w:rsidP="008B2AB6">
      <w:pPr>
        <w:spacing w:before="120" w:after="120" w:line="240" w:lineRule="auto"/>
        <w:rPr>
          <w:rFonts w:cstheme="minorHAnsi"/>
        </w:rPr>
      </w:pPr>
      <w:r w:rsidRPr="008B2AB6">
        <w:rPr>
          <w:rFonts w:cstheme="minorHAnsi"/>
        </w:rPr>
        <w:t xml:space="preserve">For each </w:t>
      </w:r>
      <w:r w:rsidR="00A01266" w:rsidRPr="008B2AB6">
        <w:rPr>
          <w:rFonts w:cstheme="minorHAnsi"/>
        </w:rPr>
        <w:t>question, c</w:t>
      </w:r>
      <w:r w:rsidR="00D31807" w:rsidRPr="008B2AB6">
        <w:rPr>
          <w:rFonts w:cstheme="minorHAnsi"/>
        </w:rPr>
        <w:t xml:space="preserve">hoose </w:t>
      </w:r>
      <w:r w:rsidR="00F116BF" w:rsidRPr="008B2AB6">
        <w:rPr>
          <w:rFonts w:cstheme="minorHAnsi"/>
          <w:b/>
          <w:bCs/>
        </w:rPr>
        <w:t>only</w:t>
      </w:r>
      <w:r w:rsidR="00F116BF" w:rsidRPr="008B2AB6">
        <w:rPr>
          <w:rFonts w:cstheme="minorHAnsi"/>
        </w:rPr>
        <w:t xml:space="preserve"> </w:t>
      </w:r>
      <w:r w:rsidR="00D31807" w:rsidRPr="008B2AB6">
        <w:rPr>
          <w:rFonts w:cstheme="minorHAnsi"/>
          <w:b/>
          <w:bCs/>
        </w:rPr>
        <w:t>one response</w:t>
      </w:r>
      <w:r w:rsidR="00101BD1" w:rsidRPr="008B2AB6">
        <w:rPr>
          <w:rFonts w:cstheme="minorHAnsi"/>
        </w:rPr>
        <w:t xml:space="preserve"> which best describes your current situation.</w:t>
      </w:r>
      <w:r w:rsidR="00570E22" w:rsidRPr="008B2AB6">
        <w:rPr>
          <w:rFonts w:cstheme="minorHAnsi"/>
        </w:rPr>
        <w:t xml:space="preserve"> Please note that the MS Excel spreadsheet and MS Word document </w:t>
      </w:r>
      <w:r w:rsidR="00570E22" w:rsidRPr="008B2AB6">
        <w:rPr>
          <w:rFonts w:cstheme="minorHAnsi"/>
          <w:b/>
          <w:bCs/>
        </w:rPr>
        <w:t>will allow</w:t>
      </w:r>
      <w:r w:rsidR="00570E22" w:rsidRPr="008B2AB6">
        <w:rPr>
          <w:rFonts w:cstheme="minorHAnsi"/>
        </w:rPr>
        <w:t xml:space="preserve"> the selection of more than one response.</w:t>
      </w:r>
    </w:p>
    <w:p w14:paraId="567269CE" w14:textId="17C19938" w:rsidR="0000004D" w:rsidRPr="008B2AB6" w:rsidRDefault="0000004D" w:rsidP="008B2AB6">
      <w:pPr>
        <w:spacing w:before="120" w:after="120" w:line="240" w:lineRule="auto"/>
        <w:rPr>
          <w:rFonts w:cstheme="minorHAnsi"/>
        </w:rPr>
      </w:pPr>
      <w:r w:rsidRPr="008B2AB6">
        <w:rPr>
          <w:rFonts w:cstheme="minorHAnsi"/>
        </w:rPr>
        <w:t xml:space="preserve">If you choose a response and then change your mind </w:t>
      </w:r>
      <w:r w:rsidR="00CD1CF9">
        <w:rPr>
          <w:rFonts w:cstheme="minorHAnsi"/>
        </w:rPr>
        <w:t xml:space="preserve">you must </w:t>
      </w:r>
      <w:r w:rsidRPr="008B2AB6">
        <w:rPr>
          <w:rFonts w:cstheme="minorHAnsi"/>
        </w:rPr>
        <w:t>“</w:t>
      </w:r>
      <w:r w:rsidRPr="008B2AB6">
        <w:rPr>
          <w:rFonts w:cstheme="minorHAnsi"/>
          <w:b/>
          <w:bCs/>
        </w:rPr>
        <w:t>de-select</w:t>
      </w:r>
      <w:r w:rsidRPr="008B2AB6">
        <w:rPr>
          <w:rFonts w:cstheme="minorHAnsi"/>
        </w:rPr>
        <w:t>”</w:t>
      </w:r>
      <w:r w:rsidR="00570E22" w:rsidRPr="008B2AB6">
        <w:rPr>
          <w:rFonts w:cstheme="minorHAnsi"/>
        </w:rPr>
        <w:t xml:space="preserve"> </w:t>
      </w:r>
      <w:r w:rsidR="00CD1CF9">
        <w:rPr>
          <w:rFonts w:cstheme="minorHAnsi"/>
        </w:rPr>
        <w:t>the non-applicable rating</w:t>
      </w:r>
      <w:r w:rsidRPr="008B2AB6">
        <w:rPr>
          <w:rFonts w:cstheme="minorHAnsi"/>
        </w:rPr>
        <w:t xml:space="preserve">. </w:t>
      </w:r>
    </w:p>
    <w:p w14:paraId="1D43249B" w14:textId="5C0EA47C" w:rsidR="008C5211" w:rsidRPr="008B2AB6" w:rsidRDefault="008C5211" w:rsidP="008B2AB6">
      <w:pPr>
        <w:spacing w:before="120" w:after="120" w:line="240" w:lineRule="auto"/>
        <w:rPr>
          <w:rFonts w:cstheme="minorHAnsi"/>
        </w:rPr>
      </w:pPr>
      <w:r w:rsidRPr="008B2AB6">
        <w:rPr>
          <w:rFonts w:cstheme="minorHAnsi"/>
        </w:rPr>
        <w:t xml:space="preserve">The response will depend on whether you are assessing a business unit, </w:t>
      </w:r>
      <w:proofErr w:type="gramStart"/>
      <w:r w:rsidRPr="008B2AB6">
        <w:rPr>
          <w:rFonts w:cstheme="minorHAnsi"/>
        </w:rPr>
        <w:t>system</w:t>
      </w:r>
      <w:proofErr w:type="gramEnd"/>
      <w:r w:rsidRPr="008B2AB6">
        <w:rPr>
          <w:rFonts w:cstheme="minorHAnsi"/>
        </w:rPr>
        <w:t xml:space="preserve"> or the whole organisation. For example: some systems vs H</w:t>
      </w:r>
      <w:r w:rsidR="001C2E91" w:rsidRPr="008B2AB6">
        <w:rPr>
          <w:rFonts w:cstheme="minorHAnsi"/>
        </w:rPr>
        <w:t xml:space="preserve">igh </w:t>
      </w:r>
      <w:r w:rsidRPr="008B2AB6">
        <w:rPr>
          <w:rFonts w:cstheme="minorHAnsi"/>
        </w:rPr>
        <w:t>R</w:t>
      </w:r>
      <w:r w:rsidR="001C2E91" w:rsidRPr="008B2AB6">
        <w:rPr>
          <w:rFonts w:cstheme="minorHAnsi"/>
        </w:rPr>
        <w:t>isk</w:t>
      </w:r>
      <w:r w:rsidRPr="008B2AB6">
        <w:rPr>
          <w:rFonts w:cstheme="minorHAnsi"/>
        </w:rPr>
        <w:t>/H</w:t>
      </w:r>
      <w:r w:rsidR="001C2E91" w:rsidRPr="008B2AB6">
        <w:rPr>
          <w:rFonts w:cstheme="minorHAnsi"/>
        </w:rPr>
        <w:t xml:space="preserve">igh </w:t>
      </w:r>
      <w:r w:rsidRPr="008B2AB6">
        <w:rPr>
          <w:rFonts w:cstheme="minorHAnsi"/>
        </w:rPr>
        <w:t>V</w:t>
      </w:r>
      <w:r w:rsidR="001C2E91" w:rsidRPr="008B2AB6">
        <w:rPr>
          <w:rFonts w:cstheme="minorHAnsi"/>
        </w:rPr>
        <w:t>alue</w:t>
      </w:r>
      <w:r w:rsidRPr="008B2AB6">
        <w:rPr>
          <w:rFonts w:cstheme="minorHAnsi"/>
        </w:rPr>
        <w:t xml:space="preserve"> vs all systems. Make sure this is clear on the Title Page, so you know which systems are included in the scope of the response.</w:t>
      </w:r>
    </w:p>
    <w:p w14:paraId="415B5ACF" w14:textId="1DCCBBA2" w:rsidR="70E45E3D" w:rsidRDefault="002D1620" w:rsidP="008B2AB6">
      <w:pPr>
        <w:pStyle w:val="Heading3"/>
        <w:spacing w:before="120" w:after="120" w:line="240" w:lineRule="auto"/>
      </w:pPr>
      <w:r>
        <w:rPr>
          <w:noProof/>
        </w:rPr>
        <mc:AlternateContent>
          <mc:Choice Requires="wps">
            <w:drawing>
              <wp:anchor distT="0" distB="0" distL="114300" distR="114300" simplePos="0" relativeHeight="251660288" behindDoc="0" locked="0" layoutInCell="1" allowOverlap="1" wp14:anchorId="52470AF8" wp14:editId="02D1E0A3">
                <wp:simplePos x="0" y="0"/>
                <wp:positionH relativeFrom="column">
                  <wp:posOffset>4563485</wp:posOffset>
                </wp:positionH>
                <wp:positionV relativeFrom="paragraph">
                  <wp:posOffset>172695</wp:posOffset>
                </wp:positionV>
                <wp:extent cx="1980000" cy="540000"/>
                <wp:effectExtent l="0" t="0" r="20320" b="12700"/>
                <wp:wrapNone/>
                <wp:docPr id="20" name="Rectangle 20"/>
                <wp:cNvGraphicFramePr/>
                <a:graphic xmlns:a="http://schemas.openxmlformats.org/drawingml/2006/main">
                  <a:graphicData uri="http://schemas.microsoft.com/office/word/2010/wordprocessingShape">
                    <wps:wsp>
                      <wps:cNvSpPr/>
                      <wps:spPr>
                        <a:xfrm>
                          <a:off x="0" y="0"/>
                          <a:ext cx="1980000" cy="54000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0DE4A" id="Rectangle 20" o:spid="_x0000_s1026" style="position:absolute;margin-left:359.35pt;margin-top:13.6pt;width:155.9pt;height: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" fillcolor="#e71224" strokecolor="#e71224" strokeweight=".5mm">
                <v:fill opacity="3341f"/>
              </v:rect>
            </w:pict>
          </mc:Fallback>
        </mc:AlternateContent>
      </w:r>
      <w:r w:rsidR="00BB4FF4">
        <w:t>Considering the evidence</w:t>
      </w:r>
    </w:p>
    <w:p w14:paraId="438356D0" w14:textId="205729A6" w:rsidR="00B90B7C" w:rsidRDefault="008327C7" w:rsidP="008B2AB6">
      <w:pPr>
        <w:spacing w:before="120" w:after="120" w:line="240" w:lineRule="auto"/>
        <w:rPr>
          <w:rFonts w:cstheme="minorHAnsi"/>
        </w:rPr>
      </w:pPr>
      <w:r>
        <w:rPr>
          <w:rFonts w:cstheme="minorHAnsi"/>
          <w:noProof/>
        </w:rPr>
        <mc:AlternateContent>
          <mc:Choice Requires="wpi">
            <w:drawing>
              <wp:anchor distT="0" distB="0" distL="114300" distR="114300" simplePos="0" relativeHeight="251668480" behindDoc="0" locked="0" layoutInCell="1" allowOverlap="1" wp14:anchorId="4AE58D29" wp14:editId="61293658">
                <wp:simplePos x="0" y="0"/>
                <wp:positionH relativeFrom="column">
                  <wp:posOffset>6200975</wp:posOffset>
                </wp:positionH>
                <wp:positionV relativeFrom="paragraph">
                  <wp:posOffset>233756</wp:posOffset>
                </wp:positionV>
                <wp:extent cx="360" cy="360"/>
                <wp:effectExtent l="38100" t="38100" r="57150" b="57150"/>
                <wp:wrapNone/>
                <wp:docPr id="34" name="Ink 34"/>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621A074A" id="Ink 34" o:spid="_x0000_s1026" type="#_x0000_t75" style="position:absolute;margin-left:487.55pt;margin-top:17.7pt;width:1.45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BwM45hyQEAAJAEAAAQAAAAAAAAAAAAAAAAANADAABkcnMv&#10;aW5rL2luazEueG1sUEsBAi0AFAAGAAgAAAAhAObQ2eDdAAAACQEAAA8AAAAAAAAAAAAAAAAAxwUA&#10;AGRycy9kb3ducmV2LnhtbFBLAQItABQABgAIAAAAIQB5GLydvwAAACEBAAAZAAAAAAAAAAAAAAAA&#10;ANEGAABkcnMvX3JlbHMvZTJvRG9jLnhtbC5yZWxzUEsFBgAAAAAGAAYAeAEAAMcHAAAAAA==&#10;">
                <v:imagedata r:id="rId19" o:title=""/>
              </v:shape>
            </w:pict>
          </mc:Fallback>
        </mc:AlternateContent>
      </w:r>
      <w:r w:rsidR="00F47BAC" w:rsidRPr="00F47BAC">
        <w:rPr>
          <w:rFonts w:cstheme="minorHAnsi"/>
          <w:noProof/>
        </w:rPr>
        <w:drawing>
          <wp:inline distT="0" distB="0" distL="0" distR="0" wp14:anchorId="1B9C397B" wp14:editId="7CF0BDF2">
            <wp:extent cx="6304476" cy="2019574"/>
            <wp:effectExtent l="0" t="0" r="127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3"/>
                    <a:stretch>
                      <a:fillRect/>
                    </a:stretch>
                  </pic:blipFill>
                  <pic:spPr>
                    <a:xfrm>
                      <a:off x="0" y="0"/>
                      <a:ext cx="6324679" cy="2026046"/>
                    </a:xfrm>
                    <a:prstGeom prst="rect">
                      <a:avLst/>
                    </a:prstGeom>
                  </pic:spPr>
                </pic:pic>
              </a:graphicData>
            </a:graphic>
          </wp:inline>
        </w:drawing>
      </w:r>
    </w:p>
    <w:p w14:paraId="05C1ED75" w14:textId="49949B5B" w:rsidR="00101BD1" w:rsidRPr="008B2AB6" w:rsidRDefault="00101BD1" w:rsidP="008B2AB6">
      <w:pPr>
        <w:spacing w:before="120" w:after="120" w:line="240" w:lineRule="auto"/>
        <w:rPr>
          <w:rFonts w:cstheme="minorHAnsi"/>
        </w:rPr>
      </w:pPr>
      <w:r w:rsidRPr="008B2AB6">
        <w:rPr>
          <w:rFonts w:cstheme="minorHAnsi"/>
        </w:rPr>
        <w:t>Look at the types of evidence required to demonstrate this level of maturity</w:t>
      </w:r>
      <w:r w:rsidR="00F47BAC">
        <w:rPr>
          <w:rFonts w:cstheme="minorHAnsi"/>
        </w:rPr>
        <w:t xml:space="preserve"> in the </w:t>
      </w:r>
      <w:r w:rsidR="00F47BAC" w:rsidRPr="00F47BAC">
        <w:rPr>
          <w:rFonts w:cstheme="minorHAnsi"/>
          <w:i/>
          <w:iCs/>
        </w:rPr>
        <w:t>Examples of Evidence</w:t>
      </w:r>
      <w:r w:rsidR="00F47BAC">
        <w:rPr>
          <w:rFonts w:cstheme="minorHAnsi"/>
        </w:rPr>
        <w:t xml:space="preserve"> </w:t>
      </w:r>
      <w:proofErr w:type="gramStart"/>
      <w:r w:rsidR="00F47BAC">
        <w:rPr>
          <w:rFonts w:cstheme="minorHAnsi"/>
        </w:rPr>
        <w:t>column</w:t>
      </w:r>
      <w:r w:rsidRPr="008B2AB6">
        <w:rPr>
          <w:rFonts w:cstheme="minorHAnsi"/>
        </w:rPr>
        <w:t>, and</w:t>
      </w:r>
      <w:proofErr w:type="gramEnd"/>
      <w:r w:rsidRPr="008B2AB6">
        <w:rPr>
          <w:rFonts w:cstheme="minorHAnsi"/>
        </w:rPr>
        <w:t xml:space="preserve"> ensure you can justify the response you’ve chosen.</w:t>
      </w:r>
    </w:p>
    <w:p w14:paraId="02E7B791" w14:textId="18737EEC" w:rsidR="00D46947" w:rsidRPr="008B2AB6" w:rsidRDefault="00D46947" w:rsidP="008B2AB6">
      <w:pPr>
        <w:spacing w:before="120" w:after="120" w:line="240" w:lineRule="auto"/>
        <w:rPr>
          <w:rFonts w:cstheme="minorHAnsi"/>
        </w:rPr>
      </w:pPr>
      <w:r w:rsidRPr="008B2AB6">
        <w:rPr>
          <w:rFonts w:cstheme="minorHAnsi"/>
        </w:rPr>
        <w:t>You may have other types of evidence that are not listed</w:t>
      </w:r>
      <w:r w:rsidR="00F47BAC">
        <w:rPr>
          <w:rFonts w:cstheme="minorHAnsi"/>
        </w:rPr>
        <w:t xml:space="preserve"> in the </w:t>
      </w:r>
      <w:r w:rsidR="00F47BAC" w:rsidRPr="00F47BAC">
        <w:rPr>
          <w:rFonts w:cstheme="minorHAnsi"/>
          <w:i/>
          <w:iCs/>
        </w:rPr>
        <w:t>Examples of Evidence</w:t>
      </w:r>
      <w:r w:rsidR="00F47BAC">
        <w:rPr>
          <w:rFonts w:cstheme="minorHAnsi"/>
        </w:rPr>
        <w:t xml:space="preserve"> column</w:t>
      </w:r>
      <w:r w:rsidRPr="008B2AB6">
        <w:rPr>
          <w:rFonts w:cstheme="minorHAnsi"/>
        </w:rPr>
        <w:t>.</w:t>
      </w:r>
    </w:p>
    <w:p w14:paraId="1AA3F67E" w14:textId="52E8AD41" w:rsidR="003C3572" w:rsidRPr="008B2AB6" w:rsidRDefault="003C3572" w:rsidP="008B2AB6">
      <w:pPr>
        <w:spacing w:before="120" w:after="120" w:line="240" w:lineRule="auto"/>
        <w:rPr>
          <w:rFonts w:cstheme="minorHAnsi"/>
        </w:rPr>
      </w:pPr>
      <w:r w:rsidRPr="008B2AB6">
        <w:rPr>
          <w:rFonts w:cstheme="minorHAnsi"/>
        </w:rPr>
        <w:t xml:space="preserve">The evidence you choose does not impact the assessment results. </w:t>
      </w:r>
      <w:r w:rsidR="00435419" w:rsidRPr="008B2AB6">
        <w:rPr>
          <w:rFonts w:cstheme="minorHAnsi"/>
        </w:rPr>
        <w:t xml:space="preserve">It </w:t>
      </w:r>
      <w:r w:rsidR="001A150B" w:rsidRPr="008B2AB6">
        <w:rPr>
          <w:rFonts w:cstheme="minorHAnsi"/>
        </w:rPr>
        <w:t xml:space="preserve">is a summary of the kinds of information you </w:t>
      </w:r>
      <w:r w:rsidR="00CA26A8" w:rsidRPr="008B2AB6">
        <w:rPr>
          <w:rFonts w:cstheme="minorHAnsi"/>
        </w:rPr>
        <w:t>took into consideration when selecting your response.</w:t>
      </w:r>
    </w:p>
    <w:p w14:paraId="41EC0F61" w14:textId="3B1B726C" w:rsidR="006072A1" w:rsidRPr="008B2AB6" w:rsidRDefault="00395B73" w:rsidP="008B2AB6">
      <w:pPr>
        <w:spacing w:before="120" w:after="120" w:line="240" w:lineRule="auto"/>
        <w:rPr>
          <w:rFonts w:cstheme="minorHAnsi"/>
        </w:rPr>
      </w:pPr>
      <w:r w:rsidRPr="008B2AB6">
        <w:rPr>
          <w:rFonts w:cstheme="minorHAnsi"/>
        </w:rPr>
        <w:t xml:space="preserve">You may have to provide </w:t>
      </w:r>
      <w:r w:rsidR="002121F5" w:rsidRPr="008B2AB6">
        <w:rPr>
          <w:rFonts w:cstheme="minorHAnsi"/>
        </w:rPr>
        <w:t xml:space="preserve">or describe the relevant evidence to your </w:t>
      </w:r>
      <w:r w:rsidR="00B86CBB" w:rsidRPr="008B2AB6">
        <w:rPr>
          <w:rFonts w:cstheme="minorHAnsi"/>
        </w:rPr>
        <w:t>executive or Senior Responsible Officer, i</w:t>
      </w:r>
      <w:r w:rsidR="005B6CC7" w:rsidRPr="008B2AB6">
        <w:rPr>
          <w:rFonts w:cstheme="minorHAnsi"/>
        </w:rPr>
        <w:t xml:space="preserve">f the assessment is being carried out for internal planning, </w:t>
      </w:r>
      <w:proofErr w:type="gramStart"/>
      <w:r w:rsidR="005B6CC7" w:rsidRPr="008B2AB6">
        <w:rPr>
          <w:rFonts w:cstheme="minorHAnsi"/>
        </w:rPr>
        <w:t>reporting</w:t>
      </w:r>
      <w:proofErr w:type="gramEnd"/>
      <w:r w:rsidR="005B6CC7" w:rsidRPr="008B2AB6">
        <w:rPr>
          <w:rFonts w:cstheme="minorHAnsi"/>
        </w:rPr>
        <w:t xml:space="preserve"> or auditing</w:t>
      </w:r>
      <w:r w:rsidR="00B86CBB" w:rsidRPr="008B2AB6">
        <w:rPr>
          <w:rFonts w:cstheme="minorHAnsi"/>
        </w:rPr>
        <w:t>.</w:t>
      </w:r>
    </w:p>
    <w:p w14:paraId="7D5DB4EF" w14:textId="2C1C0F59" w:rsidR="00B86CBB" w:rsidRPr="008B2AB6" w:rsidRDefault="00B86CBB" w:rsidP="008B2AB6">
      <w:pPr>
        <w:spacing w:before="120" w:after="120" w:line="240" w:lineRule="auto"/>
        <w:rPr>
          <w:rFonts w:cstheme="minorHAnsi"/>
        </w:rPr>
      </w:pPr>
      <w:r w:rsidRPr="008B2AB6">
        <w:rPr>
          <w:rFonts w:cstheme="minorHAnsi"/>
        </w:rPr>
        <w:t xml:space="preserve">You may be asked to provide or describe the evidence to SARA, if the assessment is being carried out for a </w:t>
      </w:r>
      <w:r w:rsidR="00CA767A" w:rsidRPr="008B2AB6">
        <w:rPr>
          <w:rFonts w:cstheme="minorHAnsi"/>
        </w:rPr>
        <w:t>regulatory purpose.</w:t>
      </w:r>
    </w:p>
    <w:p w14:paraId="3A32A678" w14:textId="2CFD27C2" w:rsidR="00B917D6" w:rsidRPr="008B2AB6" w:rsidRDefault="00B917D6" w:rsidP="008B2AB6">
      <w:pPr>
        <w:spacing w:before="120" w:after="120" w:line="240" w:lineRule="auto"/>
        <w:rPr>
          <w:rFonts w:cstheme="minorHAnsi"/>
        </w:rPr>
      </w:pPr>
      <w:r w:rsidRPr="008B2AB6">
        <w:rPr>
          <w:rFonts w:cstheme="minorHAnsi"/>
        </w:rPr>
        <w:t xml:space="preserve">A lack of evidence </w:t>
      </w:r>
      <w:r w:rsidR="005B6CC7" w:rsidRPr="008B2AB6">
        <w:rPr>
          <w:rFonts w:cstheme="minorHAnsi"/>
        </w:rPr>
        <w:t>will usually indicate a lower level of maturity.</w:t>
      </w:r>
    </w:p>
    <w:p w14:paraId="084C3667" w14:textId="0D2B1AF8" w:rsidR="000A7D7D" w:rsidRPr="008B2AB6" w:rsidRDefault="000A7D7D">
      <w:pPr>
        <w:spacing w:before="120" w:after="120" w:line="240" w:lineRule="auto"/>
        <w:rPr>
          <w:rFonts w:cstheme="minorHAnsi"/>
        </w:rPr>
      </w:pPr>
      <w:r w:rsidRPr="008B2AB6">
        <w:rPr>
          <w:rFonts w:cstheme="minorHAnsi"/>
        </w:rPr>
        <w:t>Don’t spend “too much” time searching for evidence. If it take</w:t>
      </w:r>
      <w:r w:rsidR="008B2AB6">
        <w:rPr>
          <w:rFonts w:cstheme="minorHAnsi"/>
        </w:rPr>
        <w:t>s</w:t>
      </w:r>
      <w:r w:rsidRPr="008B2AB6">
        <w:rPr>
          <w:rFonts w:cstheme="minorHAnsi"/>
        </w:rPr>
        <w:t xml:space="preserve"> more than 20 minutes to identify the evidence, consider selecting the lowest level of maturity, indicating the organisation or SRO is unaware of whether a requirement is met.</w:t>
      </w:r>
    </w:p>
    <w:p w14:paraId="66189860" w14:textId="4E313796" w:rsidR="00101BD1" w:rsidRPr="008B2AB6" w:rsidRDefault="00101BD1">
      <w:pPr>
        <w:spacing w:before="120" w:after="120" w:line="240" w:lineRule="auto"/>
        <w:rPr>
          <w:rFonts w:cstheme="minorHAnsi"/>
        </w:rPr>
      </w:pPr>
      <w:r w:rsidRPr="008B2AB6">
        <w:rPr>
          <w:rFonts w:cstheme="minorHAnsi"/>
        </w:rPr>
        <w:t xml:space="preserve">If you feel you are “between two levels”, </w:t>
      </w:r>
      <w:r w:rsidRPr="008B2AB6">
        <w:rPr>
          <w:rFonts w:cstheme="minorHAnsi"/>
          <w:b/>
        </w:rPr>
        <w:t>you must select the “lower” level</w:t>
      </w:r>
      <w:r w:rsidRPr="008B2AB6">
        <w:rPr>
          <w:rFonts w:cstheme="minorHAnsi"/>
        </w:rPr>
        <w:t xml:space="preserve"> – </w:t>
      </w:r>
      <w:proofErr w:type="gramStart"/>
      <w:r w:rsidRPr="008B2AB6">
        <w:rPr>
          <w:rFonts w:cstheme="minorHAnsi"/>
        </w:rPr>
        <w:t>i</w:t>
      </w:r>
      <w:r w:rsidR="009D2797" w:rsidRPr="008B2AB6">
        <w:rPr>
          <w:rFonts w:cstheme="minorHAnsi"/>
        </w:rPr>
        <w:t>.</w:t>
      </w:r>
      <w:r w:rsidRPr="008B2AB6">
        <w:rPr>
          <w:rFonts w:cstheme="minorHAnsi"/>
        </w:rPr>
        <w:t>e</w:t>
      </w:r>
      <w:r w:rsidR="009D2797" w:rsidRPr="008B2AB6">
        <w:rPr>
          <w:rFonts w:cstheme="minorHAnsi"/>
        </w:rPr>
        <w:t>.</w:t>
      </w:r>
      <w:proofErr w:type="gramEnd"/>
      <w:r w:rsidRPr="008B2AB6">
        <w:rPr>
          <w:rFonts w:cstheme="minorHAnsi"/>
        </w:rPr>
        <w:t xml:space="preserve"> the level for which you have evidence to show it’s fully met.</w:t>
      </w:r>
    </w:p>
    <w:p w14:paraId="66E2EDE1" w14:textId="6BAB2308" w:rsidR="00D31807" w:rsidRPr="008B2AB6" w:rsidRDefault="00A940C7">
      <w:pPr>
        <w:spacing w:before="120" w:after="120" w:line="240" w:lineRule="auto"/>
        <w:rPr>
          <w:rFonts w:cstheme="minorHAnsi"/>
        </w:rPr>
      </w:pPr>
      <w:r w:rsidRPr="008B2AB6">
        <w:rPr>
          <w:rFonts w:cstheme="minorHAnsi"/>
        </w:rPr>
        <w:t xml:space="preserve">Refer to some of the Guidance material if you need more help understanding the </w:t>
      </w:r>
      <w:proofErr w:type="gramStart"/>
      <w:r w:rsidRPr="008B2AB6">
        <w:rPr>
          <w:rFonts w:cstheme="minorHAnsi"/>
        </w:rPr>
        <w:t>requirements, or</w:t>
      </w:r>
      <w:proofErr w:type="gramEnd"/>
      <w:r w:rsidRPr="008B2AB6">
        <w:rPr>
          <w:rFonts w:cstheme="minorHAnsi"/>
        </w:rPr>
        <w:t xml:space="preserve"> considering your next steps to improve maturity in this area.</w:t>
      </w:r>
    </w:p>
    <w:p w14:paraId="47F079AC" w14:textId="67A61021" w:rsidR="00102205" w:rsidRPr="00102205" w:rsidRDefault="00102205">
      <w:pPr>
        <w:pStyle w:val="Heading3"/>
        <w:spacing w:before="120" w:after="120" w:line="240" w:lineRule="auto"/>
      </w:pPr>
      <w:r w:rsidRPr="00102205">
        <w:lastRenderedPageBreak/>
        <w:t>Your supplementary comments</w:t>
      </w:r>
    </w:p>
    <w:p w14:paraId="25DF75F0" w14:textId="66C877BF" w:rsidR="00732EC9" w:rsidRPr="008B2AB6" w:rsidRDefault="00102205">
      <w:pPr>
        <w:spacing w:before="120" w:after="120" w:line="240" w:lineRule="auto"/>
        <w:rPr>
          <w:rFonts w:cstheme="minorHAnsi"/>
        </w:rPr>
      </w:pPr>
      <w:r w:rsidRPr="008B2AB6">
        <w:rPr>
          <w:rFonts w:cstheme="minorHAnsi"/>
        </w:rPr>
        <w:t>Use this space</w:t>
      </w:r>
      <w:r w:rsidR="009F70CA" w:rsidRPr="008B2AB6">
        <w:rPr>
          <w:rFonts w:cstheme="minorHAnsi"/>
        </w:rPr>
        <w:t xml:space="preserve"> for your own</w:t>
      </w:r>
      <w:r w:rsidR="00732EC9" w:rsidRPr="008B2AB6">
        <w:rPr>
          <w:rFonts w:cstheme="minorHAnsi"/>
        </w:rPr>
        <w:t xml:space="preserve"> </w:t>
      </w:r>
      <w:r w:rsidR="007A5B42" w:rsidRPr="008B2AB6">
        <w:rPr>
          <w:rFonts w:cstheme="minorHAnsi"/>
        </w:rPr>
        <w:t>notes</w:t>
      </w:r>
      <w:r w:rsidR="00732EC9" w:rsidRPr="008B2AB6">
        <w:rPr>
          <w:rFonts w:cstheme="minorHAnsi"/>
        </w:rPr>
        <w:t xml:space="preserve"> </w:t>
      </w:r>
      <w:r w:rsidR="009F70CA" w:rsidRPr="008B2AB6">
        <w:rPr>
          <w:rFonts w:cstheme="minorHAnsi"/>
        </w:rPr>
        <w:t xml:space="preserve">about </w:t>
      </w:r>
      <w:r w:rsidR="00732EC9" w:rsidRPr="008B2AB6">
        <w:rPr>
          <w:rFonts w:cstheme="minorHAnsi"/>
        </w:rPr>
        <w:t>each question</w:t>
      </w:r>
      <w:r w:rsidR="007A5B42" w:rsidRPr="008B2AB6">
        <w:rPr>
          <w:rFonts w:cstheme="minorHAnsi"/>
        </w:rPr>
        <w:t>. For example: if your discussions highlighted</w:t>
      </w:r>
      <w:r w:rsidR="00732EC9" w:rsidRPr="008B2AB6">
        <w:rPr>
          <w:rFonts w:cstheme="minorHAnsi"/>
        </w:rPr>
        <w:t xml:space="preserve"> gaps and potential corrective actions; stakeholders who were consulted in relation to that question; </w:t>
      </w:r>
      <w:r w:rsidR="00892AD6" w:rsidRPr="008B2AB6">
        <w:rPr>
          <w:rFonts w:cstheme="minorHAnsi"/>
        </w:rPr>
        <w:t>notes about</w:t>
      </w:r>
      <w:r w:rsidR="00732EC9" w:rsidRPr="008B2AB6">
        <w:rPr>
          <w:rFonts w:cstheme="minorHAnsi"/>
        </w:rPr>
        <w:t xml:space="preserve"> the evidence you have identified to justify your response to the question</w:t>
      </w:r>
      <w:r w:rsidR="00892AD6" w:rsidRPr="008B2AB6">
        <w:rPr>
          <w:rFonts w:cstheme="minorHAnsi"/>
        </w:rPr>
        <w:t xml:space="preserve"> or challenges identifying suitable evidence</w:t>
      </w:r>
      <w:r w:rsidR="00732EC9" w:rsidRPr="008B2AB6">
        <w:rPr>
          <w:rFonts w:cstheme="minorHAnsi"/>
        </w:rPr>
        <w:t xml:space="preserve">. This information </w:t>
      </w:r>
      <w:r w:rsidR="00C630F6" w:rsidRPr="008B2AB6">
        <w:rPr>
          <w:rFonts w:cstheme="minorHAnsi"/>
        </w:rPr>
        <w:t>is</w:t>
      </w:r>
      <w:r w:rsidR="00732EC9" w:rsidRPr="008B2AB6">
        <w:rPr>
          <w:rFonts w:cstheme="minorHAnsi"/>
        </w:rPr>
        <w:t xml:space="preserve"> for your own internal planning and development</w:t>
      </w:r>
      <w:r w:rsidR="00C630F6" w:rsidRPr="008B2AB6">
        <w:rPr>
          <w:rFonts w:cstheme="minorHAnsi"/>
        </w:rPr>
        <w:t xml:space="preserve"> purpose</w:t>
      </w:r>
      <w:r w:rsidR="00D7223B" w:rsidRPr="008B2AB6">
        <w:rPr>
          <w:rFonts w:cstheme="minorHAnsi"/>
        </w:rPr>
        <w:t>s</w:t>
      </w:r>
      <w:r w:rsidR="00732EC9" w:rsidRPr="008B2AB6">
        <w:rPr>
          <w:rFonts w:cstheme="minorHAnsi"/>
        </w:rPr>
        <w:t>.</w:t>
      </w:r>
    </w:p>
    <w:p w14:paraId="7C56AAE6" w14:textId="285932CB" w:rsidR="00C053A8" w:rsidRDefault="008B2AB6" w:rsidP="008B2AB6">
      <w:pPr>
        <w:pStyle w:val="Heading2"/>
        <w:ind w:left="567" w:hanging="567"/>
      </w:pPr>
      <w:r>
        <w:t>3.</w:t>
      </w:r>
      <w:r w:rsidR="00F72655">
        <w:t>4</w:t>
      </w:r>
      <w:r>
        <w:tab/>
      </w:r>
      <w:r w:rsidR="00C053A8">
        <w:t>Reading the RMAT Results</w:t>
      </w:r>
    </w:p>
    <w:p w14:paraId="746AA38A" w14:textId="2D5A0E5B" w:rsidR="00E24030" w:rsidRDefault="00E24030" w:rsidP="008B2AB6">
      <w:pPr>
        <w:spacing w:before="120" w:after="120" w:line="240" w:lineRule="auto"/>
        <w:rPr>
          <w:rFonts w:cstheme="minorHAnsi"/>
        </w:rPr>
      </w:pPr>
      <w:r w:rsidRPr="008B2AB6">
        <w:rPr>
          <w:rFonts w:cstheme="minorHAnsi"/>
        </w:rPr>
        <w:t xml:space="preserve">Move to the </w:t>
      </w:r>
      <w:r w:rsidR="009735D9" w:rsidRPr="00487358">
        <w:rPr>
          <w:rFonts w:cstheme="minorHAnsi"/>
          <w:color w:val="FF0000"/>
        </w:rPr>
        <w:t xml:space="preserve">fourth </w:t>
      </w:r>
      <w:r w:rsidRPr="00487358">
        <w:rPr>
          <w:rFonts w:cstheme="minorHAnsi"/>
          <w:color w:val="FF0000"/>
        </w:rPr>
        <w:t xml:space="preserve">tab </w:t>
      </w:r>
      <w:r w:rsidRPr="008B2AB6">
        <w:rPr>
          <w:rFonts w:cstheme="minorHAnsi"/>
        </w:rPr>
        <w:t xml:space="preserve">called </w:t>
      </w:r>
      <w:r w:rsidRPr="00487358">
        <w:rPr>
          <w:rFonts w:cstheme="minorHAnsi"/>
          <w:b/>
          <w:bCs/>
        </w:rPr>
        <w:t>Results</w:t>
      </w:r>
      <w:r w:rsidR="0000004D" w:rsidRPr="008B2AB6">
        <w:rPr>
          <w:rFonts w:cstheme="minorHAnsi"/>
        </w:rPr>
        <w:t>.</w:t>
      </w:r>
    </w:p>
    <w:p w14:paraId="36F2C3FF" w14:textId="7F9AE082" w:rsidR="008327C7" w:rsidRDefault="00B70A17" w:rsidP="008B2AB6">
      <w:pPr>
        <w:spacing w:before="120" w:after="120" w:line="240" w:lineRule="auto"/>
        <w:rPr>
          <w:rFonts w:cstheme="minorHAnsi"/>
        </w:rPr>
      </w:pPr>
      <w:r>
        <w:rPr>
          <w:rFonts w:cstheme="minorHAnsi"/>
          <w:noProof/>
        </w:rPr>
        <mc:AlternateContent>
          <mc:Choice Requires="wps">
            <w:drawing>
              <wp:anchor distT="0" distB="0" distL="114300" distR="114300" simplePos="0" relativeHeight="251672576" behindDoc="0" locked="0" layoutInCell="1" allowOverlap="1" wp14:anchorId="6EE5F3C9" wp14:editId="67BB5A45">
                <wp:simplePos x="0" y="0"/>
                <wp:positionH relativeFrom="column">
                  <wp:posOffset>2101805</wp:posOffset>
                </wp:positionH>
                <wp:positionV relativeFrom="paragraph">
                  <wp:posOffset>524075</wp:posOffset>
                </wp:positionV>
                <wp:extent cx="360000" cy="1800000"/>
                <wp:effectExtent l="0" t="0" r="21590" b="10160"/>
                <wp:wrapNone/>
                <wp:docPr id="46" name="Rectangle 46"/>
                <wp:cNvGraphicFramePr/>
                <a:graphic xmlns:a="http://schemas.openxmlformats.org/drawingml/2006/main">
                  <a:graphicData uri="http://schemas.microsoft.com/office/word/2010/wordprocessingShape">
                    <wps:wsp>
                      <wps:cNvSpPr/>
                      <wps:spPr>
                        <a:xfrm>
                          <a:off x="0" y="0"/>
                          <a:ext cx="360000" cy="180000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21BC5" id="Rectangle 46" o:spid="_x0000_s1026" style="position:absolute;margin-left:165.5pt;margin-top:41.25pt;width:28.35pt;height:141.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" fillcolor="#e71224" strokecolor="#e71224" strokeweight=".5mm">
                <v:fill opacity="3341f"/>
              </v:rect>
            </w:pict>
          </mc:Fallback>
        </mc:AlternateContent>
      </w:r>
      <w:r w:rsidR="008327C7">
        <w:rPr>
          <w:rFonts w:cstheme="minorHAnsi"/>
          <w:noProof/>
        </w:rPr>
        <mc:AlternateContent>
          <mc:Choice Requires="wps">
            <w:drawing>
              <wp:anchor distT="0" distB="0" distL="114300" distR="114300" simplePos="0" relativeHeight="251670528" behindDoc="0" locked="0" layoutInCell="1" allowOverlap="1" wp14:anchorId="498F1DC6" wp14:editId="779A22A5">
                <wp:simplePos x="0" y="0"/>
                <wp:positionH relativeFrom="column">
                  <wp:posOffset>1117205</wp:posOffset>
                </wp:positionH>
                <wp:positionV relativeFrom="paragraph">
                  <wp:posOffset>2193035</wp:posOffset>
                </wp:positionV>
                <wp:extent cx="360000" cy="180000"/>
                <wp:effectExtent l="0" t="0" r="21590" b="10795"/>
                <wp:wrapNone/>
                <wp:docPr id="41" name="Rectangle 41"/>
                <wp:cNvGraphicFramePr/>
                <a:graphic xmlns:a="http://schemas.openxmlformats.org/drawingml/2006/main">
                  <a:graphicData uri="http://schemas.microsoft.com/office/word/2010/wordprocessingShape">
                    <wps:wsp>
                      <wps:cNvSpPr/>
                      <wps:spPr>
                        <a:xfrm>
                          <a:off x="0" y="0"/>
                          <a:ext cx="360000" cy="18000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4EC51" id="Rectangle 41" o:spid="_x0000_s1026" style="position:absolute;margin-left:87.95pt;margin-top:172.7pt;width:28.35pt;height:14.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" fillcolor="#e71224" strokecolor="#e71224" strokeweight=".5mm">
                <v:fill opacity="3341f"/>
              </v:rect>
            </w:pict>
          </mc:Fallback>
        </mc:AlternateContent>
      </w:r>
      <w:r w:rsidR="008327C7" w:rsidRPr="008327C7">
        <w:rPr>
          <w:rFonts w:cstheme="minorHAnsi"/>
          <w:noProof/>
        </w:rPr>
        <w:drawing>
          <wp:inline distT="0" distB="0" distL="0" distR="0" wp14:anchorId="340F2695" wp14:editId="508FDA64">
            <wp:extent cx="5831840" cy="2357120"/>
            <wp:effectExtent l="0" t="0" r="0" b="5080"/>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a:blip r:embed="rId24"/>
                    <a:stretch>
                      <a:fillRect/>
                    </a:stretch>
                  </pic:blipFill>
                  <pic:spPr>
                    <a:xfrm>
                      <a:off x="0" y="0"/>
                      <a:ext cx="5831840" cy="2357120"/>
                    </a:xfrm>
                    <a:prstGeom prst="rect">
                      <a:avLst/>
                    </a:prstGeom>
                  </pic:spPr>
                </pic:pic>
              </a:graphicData>
            </a:graphic>
          </wp:inline>
        </w:drawing>
      </w:r>
    </w:p>
    <w:p w14:paraId="2CB1A2F8" w14:textId="1E6AD703" w:rsidR="008327C7" w:rsidRDefault="008327C7" w:rsidP="008B2AB6">
      <w:pPr>
        <w:spacing w:before="120" w:after="120" w:line="240" w:lineRule="auto"/>
        <w:rPr>
          <w:rFonts w:cstheme="minorHAnsi"/>
        </w:rPr>
      </w:pPr>
    </w:p>
    <w:p w14:paraId="7FD6D375" w14:textId="642AAEF2" w:rsidR="0000004D" w:rsidRDefault="0000004D" w:rsidP="000A2842">
      <w:pPr>
        <w:spacing w:before="120" w:after="120" w:line="240" w:lineRule="auto"/>
        <w:rPr>
          <w:rFonts w:cstheme="minorHAnsi"/>
        </w:rPr>
      </w:pPr>
      <w:r w:rsidRPr="008B2AB6">
        <w:rPr>
          <w:rFonts w:cstheme="minorHAnsi"/>
        </w:rPr>
        <w:t>If your results appear incorrectly (</w:t>
      </w:r>
      <w:proofErr w:type="gramStart"/>
      <w:r w:rsidRPr="008B2AB6">
        <w:rPr>
          <w:rFonts w:cstheme="minorHAnsi"/>
        </w:rPr>
        <w:t>e</w:t>
      </w:r>
      <w:r w:rsidR="009D2797" w:rsidRPr="008B2AB6">
        <w:rPr>
          <w:rFonts w:cstheme="minorHAnsi"/>
        </w:rPr>
        <w:t>.</w:t>
      </w:r>
      <w:r w:rsidRPr="008B2AB6">
        <w:rPr>
          <w:rFonts w:cstheme="minorHAnsi"/>
        </w:rPr>
        <w:t>g</w:t>
      </w:r>
      <w:r w:rsidR="009D2797" w:rsidRPr="008B2AB6">
        <w:rPr>
          <w:rFonts w:cstheme="minorHAnsi"/>
        </w:rPr>
        <w:t>.</w:t>
      </w:r>
      <w:proofErr w:type="gramEnd"/>
      <w:r w:rsidRPr="008B2AB6">
        <w:rPr>
          <w:rFonts w:cstheme="minorHAnsi"/>
        </w:rPr>
        <w:t xml:space="preserve"> over 100%) or indicate an error – remember to check that you have selected only </w:t>
      </w:r>
      <w:r w:rsidRPr="008B2AB6">
        <w:rPr>
          <w:rFonts w:cstheme="minorHAnsi"/>
          <w:b/>
          <w:bCs/>
        </w:rPr>
        <w:t>one response</w:t>
      </w:r>
      <w:r w:rsidRPr="008B2AB6">
        <w:rPr>
          <w:rFonts w:cstheme="minorHAnsi"/>
        </w:rPr>
        <w:t xml:space="preserve"> for each question.</w:t>
      </w:r>
    </w:p>
    <w:p w14:paraId="6D98DCCC" w14:textId="77777777" w:rsidR="009735D9" w:rsidRDefault="009735D9" w:rsidP="009735D9">
      <w:pPr>
        <w:pStyle w:val="Heading3"/>
        <w:spacing w:before="120" w:after="120" w:line="240" w:lineRule="auto"/>
      </w:pPr>
      <w:r>
        <w:rPr>
          <w:noProof/>
        </w:rPr>
        <mc:AlternateContent>
          <mc:Choice Requires="wpi">
            <w:drawing>
              <wp:anchor distT="0" distB="0" distL="114300" distR="114300" simplePos="0" relativeHeight="251681792" behindDoc="0" locked="0" layoutInCell="1" allowOverlap="1" wp14:anchorId="78358C6B" wp14:editId="3958CC93">
                <wp:simplePos x="0" y="0"/>
                <wp:positionH relativeFrom="column">
                  <wp:posOffset>6238240</wp:posOffset>
                </wp:positionH>
                <wp:positionV relativeFrom="paragraph">
                  <wp:posOffset>117184</wp:posOffset>
                </wp:positionV>
                <wp:extent cx="360" cy="1440"/>
                <wp:effectExtent l="38100" t="57150" r="57150" b="55880"/>
                <wp:wrapNone/>
                <wp:docPr id="21" name="Ink 21"/>
                <wp:cNvGraphicFramePr/>
                <a:graphic xmlns:a="http://schemas.openxmlformats.org/drawingml/2006/main">
                  <a:graphicData uri="http://schemas.microsoft.com/office/word/2010/wordprocessingInk">
                    <w14:contentPart bwMode="auto" r:id="rId25">
                      <w14:nvContentPartPr>
                        <w14:cNvContentPartPr/>
                      </w14:nvContentPartPr>
                      <w14:xfrm>
                        <a:off x="0" y="0"/>
                        <a:ext cx="360" cy="1440"/>
                      </w14:xfrm>
                    </w14:contentPart>
                  </a:graphicData>
                </a:graphic>
              </wp:anchor>
            </w:drawing>
          </mc:Choice>
          <mc:Fallback>
            <w:pict>
              <v:shape w14:anchorId="05FC011F" id="Ink 21" o:spid="_x0000_s1026" type="#_x0000_t75" style="position:absolute;margin-left:490.5pt;margin-top:8.55pt;width:1.45pt;height: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">
                <v:imagedata r:id="rId26" o:title=""/>
              </v:shape>
            </w:pict>
          </mc:Fallback>
        </mc:AlternateContent>
      </w:r>
      <w:r>
        <w:t>Baseline Compliance</w:t>
      </w:r>
    </w:p>
    <w:p w14:paraId="1C5B5E18" w14:textId="77777777" w:rsidR="009735D9" w:rsidRPr="00495FEE" w:rsidRDefault="009735D9" w:rsidP="009735D9">
      <w:pPr>
        <w:spacing w:before="120" w:after="120" w:line="240" w:lineRule="auto"/>
        <w:rPr>
          <w:rFonts w:cstheme="minorHAnsi"/>
        </w:rPr>
      </w:pPr>
      <w:r w:rsidRPr="00495FEE">
        <w:rPr>
          <w:rFonts w:cstheme="minorHAnsi"/>
        </w:rPr>
        <w:t xml:space="preserve">A </w:t>
      </w:r>
      <w:r w:rsidRPr="008A7846">
        <w:rPr>
          <w:rFonts w:cstheme="minorHAnsi"/>
          <w:b/>
          <w:bCs/>
        </w:rPr>
        <w:t>maturity score of 3</w:t>
      </w:r>
      <w:r w:rsidRPr="00495FEE">
        <w:rPr>
          <w:rFonts w:cstheme="minorHAnsi"/>
        </w:rPr>
        <w:t xml:space="preserve"> is considered Baseline Compliance – meeting SARA’s requirements for high risk / high value records and information.</w:t>
      </w:r>
    </w:p>
    <w:p w14:paraId="09BCD18E" w14:textId="0F87BF17" w:rsidR="00FE6498" w:rsidRDefault="00FE6498" w:rsidP="000A2842">
      <w:pPr>
        <w:pStyle w:val="Heading3"/>
        <w:spacing w:before="120" w:after="120" w:line="240" w:lineRule="auto"/>
      </w:pPr>
      <w:r>
        <w:t>Maturity Score</w:t>
      </w:r>
      <w:r w:rsidR="009735D9">
        <w:t xml:space="preserve"> – Table 1</w:t>
      </w:r>
    </w:p>
    <w:p w14:paraId="1DFA02E2" w14:textId="0F214D9E" w:rsidR="00C053A8" w:rsidRDefault="00D31807" w:rsidP="000A2842">
      <w:pPr>
        <w:spacing w:before="120" w:after="120" w:line="240" w:lineRule="auto"/>
        <w:rPr>
          <w:rFonts w:cstheme="minorHAnsi"/>
        </w:rPr>
      </w:pPr>
      <w:r w:rsidRPr="008B2AB6">
        <w:rPr>
          <w:rFonts w:cstheme="minorHAnsi"/>
        </w:rPr>
        <w:t>The</w:t>
      </w:r>
      <w:r w:rsidR="00950D32" w:rsidRPr="008B2AB6">
        <w:rPr>
          <w:rFonts w:cstheme="minorHAnsi"/>
        </w:rPr>
        <w:t xml:space="preserve"> first table </w:t>
      </w:r>
      <w:r w:rsidR="00B70A17">
        <w:rPr>
          <w:rFonts w:cstheme="minorHAnsi"/>
        </w:rPr>
        <w:t>(example above</w:t>
      </w:r>
      <w:r w:rsidR="00C30B2D">
        <w:rPr>
          <w:rFonts w:cstheme="minorHAnsi"/>
        </w:rPr>
        <w:t xml:space="preserve"> and below</w:t>
      </w:r>
      <w:r w:rsidR="00B70A17">
        <w:rPr>
          <w:rFonts w:cstheme="minorHAnsi"/>
        </w:rPr>
        <w:t xml:space="preserve">) </w:t>
      </w:r>
      <w:r w:rsidR="00950D32" w:rsidRPr="008B2AB6">
        <w:rPr>
          <w:rFonts w:cstheme="minorHAnsi"/>
        </w:rPr>
        <w:t>shows</w:t>
      </w:r>
      <w:r w:rsidRPr="008B2AB6">
        <w:rPr>
          <w:rFonts w:cstheme="minorHAnsi"/>
        </w:rPr>
        <w:t xml:space="preserve"> </w:t>
      </w:r>
      <w:r w:rsidR="00950D32" w:rsidRPr="008B2AB6">
        <w:rPr>
          <w:rFonts w:cstheme="minorHAnsi"/>
        </w:rPr>
        <w:t xml:space="preserve">the </w:t>
      </w:r>
      <w:r w:rsidR="00950D32" w:rsidRPr="008B2AB6">
        <w:rPr>
          <w:rFonts w:cstheme="minorHAnsi"/>
          <w:b/>
        </w:rPr>
        <w:t>Maturity Score</w:t>
      </w:r>
      <w:r w:rsidRPr="008B2AB6">
        <w:rPr>
          <w:rFonts w:cstheme="minorHAnsi"/>
        </w:rPr>
        <w:t xml:space="preserve"> for each question</w:t>
      </w:r>
      <w:r w:rsidR="00950D32" w:rsidRPr="008B2AB6">
        <w:rPr>
          <w:rFonts w:cstheme="minorHAnsi"/>
        </w:rPr>
        <w:t>, based on the response provided.</w:t>
      </w:r>
    </w:p>
    <w:p w14:paraId="5E8DB4B8" w14:textId="683BAD98" w:rsidR="00E01555" w:rsidRPr="008B2AB6" w:rsidRDefault="00E01555" w:rsidP="000A2842">
      <w:pPr>
        <w:spacing w:before="120" w:after="120" w:line="240" w:lineRule="auto"/>
        <w:rPr>
          <w:rFonts w:cstheme="minorHAnsi"/>
        </w:rPr>
      </w:pPr>
      <w:r w:rsidRPr="008B2AB6">
        <w:rPr>
          <w:rFonts w:cstheme="minorHAnsi"/>
        </w:rPr>
        <w:t>The maturity levels are described on the last page of this document.</w:t>
      </w:r>
    </w:p>
    <w:p w14:paraId="6C5D7EF6" w14:textId="00FE61CD" w:rsidR="00950D32" w:rsidRPr="008B2AB6" w:rsidRDefault="00950D32" w:rsidP="000A2842">
      <w:pPr>
        <w:spacing w:before="120" w:after="120" w:line="240" w:lineRule="auto"/>
        <w:rPr>
          <w:rFonts w:cstheme="minorHAnsi"/>
        </w:rPr>
      </w:pPr>
      <w:r w:rsidRPr="008B2AB6">
        <w:rPr>
          <w:rFonts w:cstheme="minorHAnsi"/>
        </w:rPr>
        <w:t>Questions have been grouped into three themes or categories for a broader view of results</w:t>
      </w:r>
      <w:r w:rsidR="008B2AB6">
        <w:rPr>
          <w:rFonts w:cstheme="minorHAnsi"/>
        </w:rPr>
        <w:t>:</w:t>
      </w:r>
    </w:p>
    <w:p w14:paraId="1A78D86C" w14:textId="3E0A2B41" w:rsidR="00D31807" w:rsidRPr="008B2AB6" w:rsidRDefault="00D31807" w:rsidP="00487358">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People &amp; Governance</w:t>
      </w:r>
      <w:r w:rsidR="00950D32" w:rsidRPr="008B2AB6">
        <w:rPr>
          <w:rFonts w:asciiTheme="minorHAnsi" w:eastAsiaTheme="minorHAnsi" w:hAnsiTheme="minorHAnsi" w:cstheme="minorHAnsi"/>
          <w:sz w:val="22"/>
          <w:szCs w:val="22"/>
          <w:lang w:eastAsia="en-US"/>
        </w:rPr>
        <w:t xml:space="preserve"> (PG)</w:t>
      </w:r>
    </w:p>
    <w:p w14:paraId="4EBE7642" w14:textId="7080F542" w:rsidR="00D31807" w:rsidRPr="008B2AB6" w:rsidRDefault="00D31807" w:rsidP="00487358">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Systems &amp; Business</w:t>
      </w:r>
      <w:r w:rsidR="00950D32" w:rsidRPr="008B2AB6">
        <w:rPr>
          <w:rFonts w:asciiTheme="minorHAnsi" w:eastAsiaTheme="minorHAnsi" w:hAnsiTheme="minorHAnsi" w:cstheme="minorHAnsi"/>
          <w:sz w:val="22"/>
          <w:szCs w:val="22"/>
          <w:lang w:eastAsia="en-US"/>
        </w:rPr>
        <w:t xml:space="preserve"> (SB)</w:t>
      </w:r>
    </w:p>
    <w:p w14:paraId="39FE63C2" w14:textId="591E8DF2" w:rsidR="00D31807" w:rsidRPr="008B2AB6" w:rsidRDefault="00D31807" w:rsidP="00487358">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8B2AB6">
        <w:rPr>
          <w:rFonts w:asciiTheme="minorHAnsi" w:eastAsiaTheme="minorHAnsi" w:hAnsiTheme="minorHAnsi" w:cstheme="minorHAnsi"/>
          <w:sz w:val="22"/>
          <w:szCs w:val="22"/>
          <w:lang w:eastAsia="en-US"/>
        </w:rPr>
        <w:t>Information Management</w:t>
      </w:r>
      <w:r w:rsidR="00950D32" w:rsidRPr="008B2AB6">
        <w:rPr>
          <w:rFonts w:asciiTheme="minorHAnsi" w:eastAsiaTheme="minorHAnsi" w:hAnsiTheme="minorHAnsi" w:cstheme="minorHAnsi"/>
          <w:sz w:val="22"/>
          <w:szCs w:val="22"/>
          <w:lang w:eastAsia="en-US"/>
        </w:rPr>
        <w:t xml:space="preserve"> (IM)</w:t>
      </w:r>
    </w:p>
    <w:p w14:paraId="077D4708" w14:textId="2001A5E5" w:rsidR="00BF3D7C" w:rsidRDefault="00BF3D7C" w:rsidP="00495FEE">
      <w:pPr>
        <w:spacing w:before="120" w:after="120" w:line="240" w:lineRule="auto"/>
        <w:rPr>
          <w:rFonts w:cstheme="minorHAnsi"/>
        </w:rPr>
      </w:pPr>
      <w:r w:rsidRPr="008B2AB6">
        <w:rPr>
          <w:rFonts w:cstheme="minorHAnsi"/>
        </w:rPr>
        <w:t xml:space="preserve">The </w:t>
      </w:r>
      <w:r w:rsidR="00950D32" w:rsidRPr="008B2AB6">
        <w:rPr>
          <w:rFonts w:cstheme="minorHAnsi"/>
        </w:rPr>
        <w:t>% result</w:t>
      </w:r>
      <w:r w:rsidRPr="008B2AB6">
        <w:rPr>
          <w:rFonts w:cstheme="minorHAnsi"/>
        </w:rPr>
        <w:t xml:space="preserve"> is calculated by the sum of scores for questions in a Category, divided</w:t>
      </w:r>
      <w:r w:rsidR="00950D32" w:rsidRPr="008B2AB6">
        <w:rPr>
          <w:rFonts w:cstheme="minorHAnsi"/>
        </w:rPr>
        <w:t xml:space="preserve"> by</w:t>
      </w:r>
      <w:r w:rsidRPr="008B2AB6">
        <w:rPr>
          <w:rFonts w:cstheme="minorHAnsi"/>
        </w:rPr>
        <w:t xml:space="preserve"> the total possible score for that</w:t>
      </w:r>
      <w:r w:rsidR="00950D32" w:rsidRPr="008B2AB6">
        <w:rPr>
          <w:rFonts w:cstheme="minorHAnsi"/>
        </w:rPr>
        <w:t xml:space="preserve"> Category</w:t>
      </w:r>
      <w:r w:rsidRPr="008B2AB6">
        <w:rPr>
          <w:rFonts w:cstheme="minorHAnsi"/>
        </w:rPr>
        <w:t>.</w:t>
      </w:r>
      <w:r w:rsidR="003038E2" w:rsidRPr="008B2AB6">
        <w:rPr>
          <w:rFonts w:cstheme="minorHAnsi"/>
        </w:rPr>
        <w:t xml:space="preserve"> </w:t>
      </w:r>
      <w:r w:rsidRPr="008B2AB6">
        <w:rPr>
          <w:rFonts w:cstheme="minorHAnsi"/>
        </w:rPr>
        <w:t>Weighting has not been applied to any of the questions.</w:t>
      </w:r>
    </w:p>
    <w:p w14:paraId="7A4617D5" w14:textId="207768CF" w:rsidR="009735D9" w:rsidRDefault="009735D9" w:rsidP="00495FEE">
      <w:pPr>
        <w:spacing w:before="120" w:after="120" w:line="240" w:lineRule="auto"/>
        <w:rPr>
          <w:rFonts w:cstheme="minorHAnsi"/>
        </w:rPr>
      </w:pPr>
      <w:r>
        <w:rPr>
          <w:rFonts w:cstheme="minorHAnsi"/>
        </w:rPr>
        <w:t xml:space="preserve">The diagram below shows the % result for the </w:t>
      </w:r>
      <w:r w:rsidRPr="00487358">
        <w:rPr>
          <w:rFonts w:cstheme="minorHAnsi"/>
          <w:b/>
          <w:bCs/>
        </w:rPr>
        <w:t>Systems and Business</w:t>
      </w:r>
      <w:r>
        <w:rPr>
          <w:rFonts w:cstheme="minorHAnsi"/>
        </w:rPr>
        <w:t xml:space="preserve"> category.</w:t>
      </w:r>
    </w:p>
    <w:p w14:paraId="4EF7D430" w14:textId="6184BDB0" w:rsidR="008327C7" w:rsidRDefault="009735D9" w:rsidP="00495FEE">
      <w:pPr>
        <w:spacing w:before="120" w:after="120" w:line="240" w:lineRule="auto"/>
        <w:rPr>
          <w:rFonts w:cstheme="minorHAnsi"/>
        </w:rPr>
      </w:pPr>
      <w:r>
        <w:rPr>
          <w:rFonts w:cstheme="minorHAnsi"/>
          <w:noProof/>
        </w:rPr>
        <w:lastRenderedPageBreak/>
        <mc:AlternateContent>
          <mc:Choice Requires="wps">
            <w:drawing>
              <wp:anchor distT="0" distB="0" distL="114300" distR="114300" simplePos="0" relativeHeight="251679744" behindDoc="0" locked="0" layoutInCell="1" allowOverlap="1" wp14:anchorId="6346D0A3" wp14:editId="77730E2D">
                <wp:simplePos x="0" y="0"/>
                <wp:positionH relativeFrom="column">
                  <wp:posOffset>167525</wp:posOffset>
                </wp:positionH>
                <wp:positionV relativeFrom="paragraph">
                  <wp:posOffset>433040</wp:posOffset>
                </wp:positionV>
                <wp:extent cx="720000" cy="1980000"/>
                <wp:effectExtent l="0" t="0" r="23495" b="20320"/>
                <wp:wrapNone/>
                <wp:docPr id="19" name="Rectangle 19"/>
                <wp:cNvGraphicFramePr/>
                <a:graphic xmlns:a="http://schemas.openxmlformats.org/drawingml/2006/main">
                  <a:graphicData uri="http://schemas.microsoft.com/office/word/2010/wordprocessingShape">
                    <wps:wsp>
                      <wps:cNvSpPr/>
                      <wps:spPr>
                        <a:xfrm>
                          <a:off x="0" y="0"/>
                          <a:ext cx="720000" cy="198000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D096E" id="Rectangle 19" o:spid="_x0000_s1026" style="position:absolute;margin-left:13.2pt;margin-top:34.1pt;width:56.7pt;height:155.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" fillcolor="#e71224" strokecolor="#e71224" strokeweight=".5mm">
                <v:fill opacity="3341f"/>
              </v:rect>
            </w:pict>
          </mc:Fallback>
        </mc:AlternateContent>
      </w:r>
      <w:r>
        <w:rPr>
          <w:rFonts w:cstheme="minorHAnsi"/>
          <w:noProof/>
        </w:rPr>
        <mc:AlternateContent>
          <mc:Choice Requires="wps">
            <w:drawing>
              <wp:anchor distT="0" distB="0" distL="114300" distR="114300" simplePos="0" relativeHeight="251677696" behindDoc="0" locked="0" layoutInCell="1" allowOverlap="1" wp14:anchorId="3EFAF2C7" wp14:editId="614A9F66">
                <wp:simplePos x="0" y="0"/>
                <wp:positionH relativeFrom="column">
                  <wp:posOffset>5444405</wp:posOffset>
                </wp:positionH>
                <wp:positionV relativeFrom="paragraph">
                  <wp:posOffset>1242320</wp:posOffset>
                </wp:positionV>
                <wp:extent cx="180000" cy="180000"/>
                <wp:effectExtent l="0" t="0" r="10795" b="10795"/>
                <wp:wrapNone/>
                <wp:docPr id="17" name="Rectangle 17"/>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7C30F" id="Rectangle 17" o:spid="_x0000_s1026" style="position:absolute;margin-left:428.7pt;margin-top:97.8pt;width:14.15pt;height:14.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" fillcolor="#e71224" strokecolor="#e71224" strokeweight=".5mm">
                <v:fill opacity="3341f"/>
              </v:rect>
            </w:pict>
          </mc:Fallback>
        </mc:AlternateContent>
      </w:r>
      <w:r w:rsidR="008327C7" w:rsidRPr="008327C7">
        <w:rPr>
          <w:rFonts w:cstheme="minorHAnsi"/>
          <w:noProof/>
        </w:rPr>
        <w:drawing>
          <wp:inline distT="0" distB="0" distL="0" distR="0" wp14:anchorId="4CE2BD28" wp14:editId="2F76CD1D">
            <wp:extent cx="5831840" cy="2368550"/>
            <wp:effectExtent l="0" t="0" r="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27"/>
                    <a:stretch>
                      <a:fillRect/>
                    </a:stretch>
                  </pic:blipFill>
                  <pic:spPr>
                    <a:xfrm>
                      <a:off x="0" y="0"/>
                      <a:ext cx="5831840" cy="2368550"/>
                    </a:xfrm>
                    <a:prstGeom prst="rect">
                      <a:avLst/>
                    </a:prstGeom>
                  </pic:spPr>
                </pic:pic>
              </a:graphicData>
            </a:graphic>
          </wp:inline>
        </w:drawing>
      </w:r>
    </w:p>
    <w:p w14:paraId="25D5616F" w14:textId="796DBFE5" w:rsidR="008327C7" w:rsidRDefault="00C30B2D" w:rsidP="00487358">
      <w:pPr>
        <w:pStyle w:val="Heading3"/>
      </w:pPr>
      <w:r>
        <w:t>Traffic light report – Table 2</w:t>
      </w:r>
    </w:p>
    <w:p w14:paraId="0FC6269F" w14:textId="5A127693" w:rsidR="00C30B2D" w:rsidRDefault="00C30B2D" w:rsidP="00487358">
      <w:pPr>
        <w:spacing w:before="120" w:after="120" w:line="240" w:lineRule="auto"/>
        <w:jc w:val="center"/>
        <w:rPr>
          <w:rFonts w:cstheme="minorHAnsi"/>
        </w:rPr>
      </w:pPr>
      <w:r w:rsidRPr="00C30B2D">
        <w:rPr>
          <w:rFonts w:cstheme="minorHAnsi"/>
          <w:noProof/>
        </w:rPr>
        <w:drawing>
          <wp:inline distT="0" distB="0" distL="0" distR="0" wp14:anchorId="115BD9B2" wp14:editId="14109033">
            <wp:extent cx="2891308" cy="3996266"/>
            <wp:effectExtent l="0" t="0" r="4445" b="444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8"/>
                    <a:stretch>
                      <a:fillRect/>
                    </a:stretch>
                  </pic:blipFill>
                  <pic:spPr>
                    <a:xfrm>
                      <a:off x="0" y="0"/>
                      <a:ext cx="2897874" cy="4005342"/>
                    </a:xfrm>
                    <a:prstGeom prst="rect">
                      <a:avLst/>
                    </a:prstGeom>
                  </pic:spPr>
                </pic:pic>
              </a:graphicData>
            </a:graphic>
          </wp:inline>
        </w:drawing>
      </w:r>
    </w:p>
    <w:p w14:paraId="0D4EE3EE" w14:textId="0A1EA9F8" w:rsidR="00950D32" w:rsidRPr="00495FEE" w:rsidRDefault="00950D32">
      <w:pPr>
        <w:spacing w:before="120" w:after="120" w:line="240" w:lineRule="auto"/>
        <w:rPr>
          <w:rFonts w:cstheme="minorHAnsi"/>
        </w:rPr>
      </w:pPr>
      <w:r w:rsidRPr="00495FEE">
        <w:rPr>
          <w:rFonts w:cstheme="minorHAnsi"/>
        </w:rPr>
        <w:t xml:space="preserve">The second table cross-references the regulatory requirements with the RMAT </w:t>
      </w:r>
      <w:r w:rsidR="00BF3D7C" w:rsidRPr="00495FEE">
        <w:rPr>
          <w:rFonts w:cstheme="minorHAnsi"/>
        </w:rPr>
        <w:t>q</w:t>
      </w:r>
      <w:r w:rsidRPr="00495FEE">
        <w:rPr>
          <w:rFonts w:cstheme="minorHAnsi"/>
        </w:rPr>
        <w:t>uestions and indicates whether compliance is demonstrated for each requirement.</w:t>
      </w:r>
      <w:r w:rsidR="00BF3D7C" w:rsidRPr="00495FEE">
        <w:rPr>
          <w:rFonts w:cstheme="minorHAnsi"/>
        </w:rPr>
        <w:t xml:space="preserve"> The indicator is Green when the relevant question has a score of 3 or higher. For a score less than 3, the indicator is Red.</w:t>
      </w:r>
    </w:p>
    <w:p w14:paraId="03824928" w14:textId="690D2310" w:rsidR="727C5E3E" w:rsidRPr="00495FEE" w:rsidRDefault="00BF3D7C">
      <w:pPr>
        <w:spacing w:before="120" w:after="120" w:line="240" w:lineRule="auto"/>
        <w:rPr>
          <w:rFonts w:cstheme="minorHAnsi"/>
        </w:rPr>
      </w:pPr>
      <w:r w:rsidRPr="00495FEE">
        <w:rPr>
          <w:rFonts w:cstheme="minorHAnsi"/>
        </w:rPr>
        <w:t xml:space="preserve">Where a requirement is linked to two questions, the indicator is Green when </w:t>
      </w:r>
      <w:r w:rsidRPr="00495FEE">
        <w:rPr>
          <w:rFonts w:cstheme="minorHAnsi"/>
          <w:u w:val="single"/>
        </w:rPr>
        <w:t>both</w:t>
      </w:r>
      <w:r w:rsidRPr="00495FEE">
        <w:rPr>
          <w:rFonts w:cstheme="minorHAnsi"/>
        </w:rPr>
        <w:t xml:space="preserve"> questions have a score of 3 or higher.</w:t>
      </w:r>
    </w:p>
    <w:p w14:paraId="279E3F52" w14:textId="5E545B26" w:rsidR="00FE6498" w:rsidRDefault="00FE6498" w:rsidP="00495FEE">
      <w:pPr>
        <w:pStyle w:val="Heading3"/>
        <w:spacing w:before="120" w:after="120" w:line="240" w:lineRule="auto"/>
      </w:pPr>
      <w:r>
        <w:t>Graphs</w:t>
      </w:r>
    </w:p>
    <w:p w14:paraId="6616A1ED" w14:textId="37C94A23" w:rsidR="00950D32" w:rsidRDefault="00C30B2D" w:rsidP="00495FEE">
      <w:pPr>
        <w:spacing w:before="120" w:after="120" w:line="240" w:lineRule="auto"/>
        <w:rPr>
          <w:rFonts w:cstheme="minorHAnsi"/>
        </w:rPr>
      </w:pPr>
      <w:r>
        <w:rPr>
          <w:rFonts w:cstheme="minorHAnsi"/>
        </w:rPr>
        <w:t xml:space="preserve">The Results tab also includes two </w:t>
      </w:r>
      <w:r w:rsidR="00BF3D7C" w:rsidRPr="00495FEE">
        <w:rPr>
          <w:rFonts w:cstheme="minorHAnsi"/>
        </w:rPr>
        <w:t>graphs that pres</w:t>
      </w:r>
      <w:r w:rsidR="00FE6498" w:rsidRPr="00495FEE">
        <w:rPr>
          <w:rFonts w:cstheme="minorHAnsi"/>
        </w:rPr>
        <w:t xml:space="preserve">ent the maturity scores </w:t>
      </w:r>
      <w:r w:rsidR="00CD1CF9">
        <w:rPr>
          <w:rFonts w:cstheme="minorHAnsi"/>
        </w:rPr>
        <w:t>visually</w:t>
      </w:r>
      <w:r w:rsidR="00FE6498" w:rsidRPr="00495FEE">
        <w:rPr>
          <w:rFonts w:cstheme="minorHAnsi"/>
        </w:rPr>
        <w:t>.</w:t>
      </w:r>
    </w:p>
    <w:p w14:paraId="71700023" w14:textId="4AF94092" w:rsidR="00FE6498" w:rsidRDefault="000325DA" w:rsidP="00495FEE">
      <w:pPr>
        <w:pStyle w:val="Heading1"/>
        <w:numPr>
          <w:ilvl w:val="0"/>
          <w:numId w:val="14"/>
        </w:numPr>
        <w:ind w:left="567" w:hanging="567"/>
      </w:pPr>
      <w:r>
        <w:t>Using the Assessment Results</w:t>
      </w:r>
    </w:p>
    <w:p w14:paraId="05970DDC" w14:textId="556B57A0" w:rsidR="000325DA" w:rsidRPr="00EE20AA" w:rsidRDefault="00EE2049" w:rsidP="00EE20AA">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sidRPr="00EE20AA">
        <w:rPr>
          <w:rFonts w:asciiTheme="minorHAnsi" w:eastAsiaTheme="minorHAnsi" w:hAnsiTheme="minorHAnsi" w:cstheme="minorHAnsi"/>
          <w:sz w:val="22"/>
          <w:szCs w:val="22"/>
          <w:lang w:eastAsia="en-US"/>
        </w:rPr>
        <w:t xml:space="preserve">The </w:t>
      </w:r>
      <w:r w:rsidR="000325DA" w:rsidRPr="00EE20AA">
        <w:rPr>
          <w:rFonts w:asciiTheme="minorHAnsi" w:eastAsiaTheme="minorHAnsi" w:hAnsiTheme="minorHAnsi" w:cstheme="minorHAnsi"/>
          <w:sz w:val="22"/>
          <w:szCs w:val="22"/>
          <w:lang w:eastAsia="en-US"/>
        </w:rPr>
        <w:t>RMAT is a key part of SARA’s new regulatory framework allowing:</w:t>
      </w:r>
    </w:p>
    <w:p w14:paraId="0EFB533E" w14:textId="77777777" w:rsidR="000325DA" w:rsidRPr="00EE20AA" w:rsidRDefault="000325DA" w:rsidP="00487358">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EE20AA">
        <w:rPr>
          <w:rFonts w:asciiTheme="minorHAnsi" w:eastAsiaTheme="minorHAnsi" w:hAnsiTheme="minorHAnsi" w:cstheme="minorHAnsi"/>
          <w:sz w:val="22"/>
          <w:szCs w:val="22"/>
          <w:lang w:eastAsia="en-US"/>
        </w:rPr>
        <w:lastRenderedPageBreak/>
        <w:t>Public offices to self-assess and report their alignment with the regulatory framework.</w:t>
      </w:r>
    </w:p>
    <w:p w14:paraId="5AB52C57" w14:textId="77777777" w:rsidR="000325DA" w:rsidRPr="00EE20AA" w:rsidRDefault="000325DA" w:rsidP="00487358">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EE20AA">
        <w:rPr>
          <w:rFonts w:asciiTheme="minorHAnsi" w:eastAsiaTheme="minorHAnsi" w:hAnsiTheme="minorHAnsi" w:cstheme="minorHAnsi"/>
          <w:sz w:val="22"/>
          <w:szCs w:val="22"/>
          <w:lang w:eastAsia="en-US"/>
        </w:rPr>
        <w:t>Public offices to identify areas for improvement; and possibly support a business case.</w:t>
      </w:r>
    </w:p>
    <w:p w14:paraId="7372F5FF" w14:textId="77777777" w:rsidR="000325DA" w:rsidRPr="00EE20AA" w:rsidRDefault="000325DA" w:rsidP="00487358">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EE20AA">
        <w:rPr>
          <w:rFonts w:asciiTheme="minorHAnsi" w:eastAsiaTheme="minorHAnsi" w:hAnsiTheme="minorHAnsi" w:cstheme="minorHAnsi"/>
          <w:sz w:val="22"/>
          <w:szCs w:val="22"/>
          <w:lang w:eastAsia="en-US"/>
        </w:rPr>
        <w:t>SARA to have an overview of regulatory alignment across the sector.</w:t>
      </w:r>
    </w:p>
    <w:p w14:paraId="1C542329" w14:textId="77777777" w:rsidR="000325DA" w:rsidRDefault="000325DA" w:rsidP="00487358">
      <w:pPr>
        <w:pStyle w:val="NormalWeb"/>
        <w:numPr>
          <w:ilvl w:val="0"/>
          <w:numId w:val="7"/>
        </w:numPr>
        <w:shd w:val="clear" w:color="auto" w:fill="FFFFFF"/>
        <w:spacing w:before="60" w:beforeAutospacing="0" w:after="60" w:afterAutospacing="0"/>
        <w:ind w:left="714" w:hanging="357"/>
        <w:rPr>
          <w:rFonts w:asciiTheme="minorHAnsi" w:eastAsiaTheme="minorHAnsi" w:hAnsiTheme="minorHAnsi" w:cstheme="minorHAnsi"/>
          <w:sz w:val="22"/>
          <w:szCs w:val="22"/>
          <w:lang w:eastAsia="en-US"/>
        </w:rPr>
      </w:pPr>
      <w:r w:rsidRPr="00EE20AA">
        <w:rPr>
          <w:rFonts w:asciiTheme="minorHAnsi" w:eastAsiaTheme="minorHAnsi" w:hAnsiTheme="minorHAnsi" w:cstheme="minorHAnsi"/>
          <w:sz w:val="22"/>
          <w:szCs w:val="22"/>
          <w:lang w:eastAsia="en-US"/>
        </w:rPr>
        <w:t>SARA to identify trends or key issues for targeted intervention, to support planning and the allocation of resources.</w:t>
      </w:r>
    </w:p>
    <w:p w14:paraId="75F74F93" w14:textId="2769D6C9" w:rsidR="000325DA" w:rsidRPr="00EE20AA" w:rsidRDefault="005127C8" w:rsidP="00EE20AA">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sidRPr="00EE20AA">
        <w:rPr>
          <w:rFonts w:asciiTheme="minorHAnsi" w:eastAsiaTheme="minorHAnsi" w:hAnsiTheme="minorHAnsi" w:cstheme="minorHAnsi"/>
          <w:sz w:val="22"/>
          <w:szCs w:val="22"/>
          <w:lang w:eastAsia="en-US"/>
        </w:rPr>
        <w:t>Public offices can use the results of an assessment</w:t>
      </w:r>
      <w:r w:rsidR="000325DA" w:rsidRPr="00EE20AA">
        <w:rPr>
          <w:rFonts w:asciiTheme="minorHAnsi" w:eastAsiaTheme="minorHAnsi" w:hAnsiTheme="minorHAnsi" w:cstheme="minorHAnsi"/>
          <w:sz w:val="22"/>
          <w:szCs w:val="22"/>
          <w:lang w:eastAsia="en-US"/>
        </w:rPr>
        <w:t xml:space="preserve"> for reporting on </w:t>
      </w:r>
      <w:r w:rsidRPr="00EE20AA">
        <w:rPr>
          <w:rFonts w:asciiTheme="minorHAnsi" w:eastAsiaTheme="minorHAnsi" w:hAnsiTheme="minorHAnsi" w:cstheme="minorHAnsi"/>
          <w:sz w:val="22"/>
          <w:szCs w:val="22"/>
          <w:lang w:eastAsia="en-US"/>
        </w:rPr>
        <w:t xml:space="preserve">the </w:t>
      </w:r>
      <w:proofErr w:type="gramStart"/>
      <w:r w:rsidR="000325DA" w:rsidRPr="00EE20AA">
        <w:rPr>
          <w:rFonts w:asciiTheme="minorHAnsi" w:eastAsiaTheme="minorHAnsi" w:hAnsiTheme="minorHAnsi" w:cstheme="minorHAnsi"/>
          <w:sz w:val="22"/>
          <w:szCs w:val="22"/>
          <w:lang w:eastAsia="en-US"/>
        </w:rPr>
        <w:t>current status</w:t>
      </w:r>
      <w:proofErr w:type="gramEnd"/>
      <w:r w:rsidRPr="00EE20AA">
        <w:rPr>
          <w:rFonts w:asciiTheme="minorHAnsi" w:eastAsiaTheme="minorHAnsi" w:hAnsiTheme="minorHAnsi" w:cstheme="minorHAnsi"/>
          <w:sz w:val="22"/>
          <w:szCs w:val="22"/>
          <w:lang w:eastAsia="en-US"/>
        </w:rPr>
        <w:t xml:space="preserve"> of their information governance programs</w:t>
      </w:r>
      <w:r w:rsidR="000325DA" w:rsidRPr="00EE20AA">
        <w:rPr>
          <w:rFonts w:asciiTheme="minorHAnsi" w:eastAsiaTheme="minorHAnsi" w:hAnsiTheme="minorHAnsi" w:cstheme="minorHAnsi"/>
          <w:sz w:val="22"/>
          <w:szCs w:val="22"/>
          <w:lang w:eastAsia="en-US"/>
        </w:rPr>
        <w:t>; planning for improvement</w:t>
      </w:r>
      <w:r w:rsidRPr="00EE20AA">
        <w:rPr>
          <w:rFonts w:asciiTheme="minorHAnsi" w:eastAsiaTheme="minorHAnsi" w:hAnsiTheme="minorHAnsi" w:cstheme="minorHAnsi"/>
          <w:sz w:val="22"/>
          <w:szCs w:val="22"/>
          <w:lang w:eastAsia="en-US"/>
        </w:rPr>
        <w:t xml:space="preserve"> in a particular business unit or information system</w:t>
      </w:r>
      <w:r w:rsidR="000325DA" w:rsidRPr="00EE20AA">
        <w:rPr>
          <w:rFonts w:asciiTheme="minorHAnsi" w:eastAsiaTheme="minorHAnsi" w:hAnsiTheme="minorHAnsi" w:cstheme="minorHAnsi"/>
          <w:sz w:val="22"/>
          <w:szCs w:val="22"/>
          <w:lang w:eastAsia="en-US"/>
        </w:rPr>
        <w:t>; justifying investment and measuring progress.</w:t>
      </w:r>
    </w:p>
    <w:p w14:paraId="7AA5F836" w14:textId="34DC088A" w:rsidR="004B2D03" w:rsidRPr="00EE20AA" w:rsidRDefault="005127C8" w:rsidP="00EE20AA">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sidRPr="00EE20AA">
        <w:rPr>
          <w:rFonts w:asciiTheme="minorHAnsi" w:eastAsiaTheme="minorHAnsi" w:hAnsiTheme="minorHAnsi" w:cstheme="minorHAnsi"/>
          <w:sz w:val="22"/>
          <w:szCs w:val="22"/>
          <w:lang w:eastAsia="en-US"/>
        </w:rPr>
        <w:t xml:space="preserve">Assessment results can also support planning and reporting for cyber security, privacy, data sharing, open </w:t>
      </w:r>
      <w:proofErr w:type="gramStart"/>
      <w:r w:rsidRPr="00EE20AA">
        <w:rPr>
          <w:rFonts w:asciiTheme="minorHAnsi" w:eastAsiaTheme="minorHAnsi" w:hAnsiTheme="minorHAnsi" w:cstheme="minorHAnsi"/>
          <w:sz w:val="22"/>
          <w:szCs w:val="22"/>
          <w:lang w:eastAsia="en-US"/>
        </w:rPr>
        <w:t>data</w:t>
      </w:r>
      <w:proofErr w:type="gramEnd"/>
      <w:r w:rsidRPr="00EE20AA">
        <w:rPr>
          <w:rFonts w:asciiTheme="minorHAnsi" w:eastAsiaTheme="minorHAnsi" w:hAnsiTheme="minorHAnsi" w:cstheme="minorHAnsi"/>
          <w:sz w:val="22"/>
          <w:szCs w:val="22"/>
          <w:lang w:eastAsia="en-US"/>
        </w:rPr>
        <w:t xml:space="preserve"> and information access (GIPAA). </w:t>
      </w:r>
    </w:p>
    <w:p w14:paraId="7F0D0700" w14:textId="02337689" w:rsidR="004B2D03" w:rsidRPr="00EE20AA" w:rsidRDefault="004B2D03" w:rsidP="00EE20AA">
      <w:pPr>
        <w:pStyle w:val="NormalWeb"/>
        <w:shd w:val="clear" w:color="auto" w:fill="FFFFFF"/>
        <w:spacing w:before="120" w:beforeAutospacing="0" w:after="120" w:afterAutospacing="0"/>
        <w:rPr>
          <w:rFonts w:asciiTheme="minorHAnsi" w:eastAsiaTheme="minorHAnsi" w:hAnsiTheme="minorHAnsi" w:cstheme="minorHAnsi"/>
          <w:sz w:val="22"/>
          <w:szCs w:val="22"/>
          <w:lang w:eastAsia="en-US"/>
        </w:rPr>
      </w:pPr>
      <w:r w:rsidRPr="00EE20AA">
        <w:rPr>
          <w:rFonts w:asciiTheme="minorHAnsi" w:eastAsiaTheme="minorHAnsi" w:hAnsiTheme="minorHAnsi" w:cstheme="minorHAnsi"/>
          <w:sz w:val="22"/>
          <w:szCs w:val="22"/>
          <w:lang w:eastAsia="en-US"/>
        </w:rPr>
        <w:t>Refer to the earlier section of this document (</w:t>
      </w:r>
      <w:hyperlink w:anchor="_1._Preparing_for" w:history="1">
        <w:r w:rsidR="00EE20AA" w:rsidRPr="00EE20AA">
          <w:rPr>
            <w:rStyle w:val="Hyperlink"/>
            <w:rFonts w:asciiTheme="minorHAnsi" w:eastAsiaTheme="minorHAnsi" w:hAnsiTheme="minorHAnsi" w:cstheme="minorHAnsi"/>
            <w:sz w:val="22"/>
            <w:szCs w:val="22"/>
            <w:lang w:eastAsia="en-US"/>
          </w:rPr>
          <w:t>Preparing for the Assessment</w:t>
        </w:r>
      </w:hyperlink>
      <w:r w:rsidRPr="00EE20AA">
        <w:rPr>
          <w:rFonts w:asciiTheme="minorHAnsi" w:eastAsiaTheme="minorHAnsi" w:hAnsiTheme="minorHAnsi" w:cstheme="minorHAnsi"/>
          <w:sz w:val="22"/>
          <w:szCs w:val="22"/>
          <w:lang w:eastAsia="en-US"/>
        </w:rPr>
        <w:t>) for a list of events that could make use of the assessment results and might act as the catalyst for a maturity assessment.</w:t>
      </w:r>
    </w:p>
    <w:p w14:paraId="773D8889" w14:textId="44950B4D" w:rsidR="009D2797" w:rsidRPr="00EE20AA" w:rsidRDefault="00F80A89" w:rsidP="00EE20AA">
      <w:pPr>
        <w:spacing w:before="120" w:after="120" w:line="240" w:lineRule="auto"/>
        <w:rPr>
          <w:rFonts w:cstheme="minorHAnsi"/>
        </w:rPr>
      </w:pPr>
      <w:proofErr w:type="gramStart"/>
      <w:r w:rsidRPr="00EE20AA">
        <w:rPr>
          <w:rFonts w:cstheme="minorHAnsi"/>
        </w:rPr>
        <w:t>In order for</w:t>
      </w:r>
      <w:proofErr w:type="gramEnd"/>
      <w:r w:rsidRPr="00EE20AA">
        <w:rPr>
          <w:rFonts w:cstheme="minorHAnsi"/>
        </w:rPr>
        <w:t xml:space="preserve"> SARA to effectively regulate and respond to emerging issues, risks and challenges, and measure improvements in performance over time, we need to have a clear view of how well public offices are performing against the records management requirements established in the State Records Act and the standards issued under the Act. Monitoring activities provide</w:t>
      </w:r>
      <w:r w:rsidR="00EE20AA">
        <w:rPr>
          <w:rFonts w:cstheme="minorHAnsi"/>
        </w:rPr>
        <w:t xml:space="preserve"> </w:t>
      </w:r>
      <w:r w:rsidRPr="00EE20AA">
        <w:rPr>
          <w:rFonts w:cstheme="minorHAnsi"/>
        </w:rPr>
        <w:t xml:space="preserve">this view of performance. We are planning a new formal reporting process using the public office’s RMAT assessment, whereby public offices confirm that the records management program, policies, internal </w:t>
      </w:r>
      <w:proofErr w:type="gramStart"/>
      <w:r w:rsidRPr="00EE20AA">
        <w:rPr>
          <w:rFonts w:cstheme="minorHAnsi"/>
        </w:rPr>
        <w:t>controls</w:t>
      </w:r>
      <w:proofErr w:type="gramEnd"/>
      <w:r w:rsidRPr="00EE20AA">
        <w:rPr>
          <w:rFonts w:cstheme="minorHAnsi"/>
        </w:rPr>
        <w:t xml:space="preserve"> and processes are in place</w:t>
      </w:r>
      <w:r w:rsidR="00EE20AA">
        <w:rPr>
          <w:rFonts w:cstheme="minorHAnsi"/>
        </w:rPr>
        <w:t>.</w:t>
      </w:r>
    </w:p>
    <w:p w14:paraId="25ADDFF2" w14:textId="4299E613" w:rsidR="00FE6498" w:rsidRPr="00320853" w:rsidRDefault="00EE20AA" w:rsidP="00320853">
      <w:pPr>
        <w:pStyle w:val="Heading2"/>
        <w:spacing w:before="120" w:after="120" w:line="240" w:lineRule="auto"/>
      </w:pPr>
      <w:r w:rsidRPr="00320853">
        <w:t>4.1</w:t>
      </w:r>
      <w:r w:rsidRPr="00320853">
        <w:tab/>
      </w:r>
      <w:r w:rsidR="00FE6498" w:rsidRPr="00320853">
        <w:t>Next Steps</w:t>
      </w:r>
    </w:p>
    <w:p w14:paraId="3B9E4184" w14:textId="5A390D74" w:rsidR="00FE6498" w:rsidRPr="00320853" w:rsidRDefault="00FE6498" w:rsidP="00FE6498">
      <w:pPr>
        <w:rPr>
          <w:rFonts w:cstheme="minorHAnsi"/>
        </w:rPr>
      </w:pPr>
      <w:r w:rsidRPr="00320853">
        <w:rPr>
          <w:rFonts w:cstheme="minorHAnsi"/>
        </w:rPr>
        <w:t>When planning “next steps” from these results, the following suggestions may be helpful:</w:t>
      </w:r>
    </w:p>
    <w:p w14:paraId="37551DEB" w14:textId="42A992F6" w:rsidR="00FE6498" w:rsidRPr="00320853" w:rsidRDefault="00FE6498" w:rsidP="00320853">
      <w:pPr>
        <w:pStyle w:val="NormalWeb"/>
        <w:numPr>
          <w:ilvl w:val="0"/>
          <w:numId w:val="7"/>
        </w:numPr>
        <w:shd w:val="clear" w:color="auto" w:fill="FFFFFF"/>
        <w:spacing w:before="120" w:beforeAutospacing="0" w:after="120" w:afterAutospacing="0"/>
        <w:ind w:left="714" w:hanging="357"/>
        <w:rPr>
          <w:rFonts w:asciiTheme="minorHAnsi" w:eastAsiaTheme="minorHAnsi" w:hAnsiTheme="minorHAnsi" w:cstheme="minorHAnsi"/>
          <w:sz w:val="22"/>
          <w:szCs w:val="22"/>
          <w:lang w:eastAsia="en-US"/>
        </w:rPr>
      </w:pPr>
      <w:r w:rsidRPr="00320853">
        <w:rPr>
          <w:rFonts w:asciiTheme="minorHAnsi" w:eastAsiaTheme="minorHAnsi" w:hAnsiTheme="minorHAnsi" w:cstheme="minorHAnsi"/>
          <w:sz w:val="22"/>
          <w:szCs w:val="22"/>
          <w:lang w:eastAsia="en-US"/>
        </w:rPr>
        <w:t xml:space="preserve">Consider </w:t>
      </w:r>
      <w:r w:rsidRPr="00320853">
        <w:rPr>
          <w:rFonts w:asciiTheme="minorHAnsi" w:eastAsiaTheme="minorHAnsi" w:hAnsiTheme="minorHAnsi" w:cstheme="minorHAnsi"/>
          <w:b/>
          <w:sz w:val="22"/>
          <w:szCs w:val="22"/>
          <w:lang w:eastAsia="en-US"/>
        </w:rPr>
        <w:t>Q</w:t>
      </w:r>
      <w:r w:rsidR="00EE20AA" w:rsidRPr="00320853">
        <w:rPr>
          <w:rFonts w:asciiTheme="minorHAnsi" w:eastAsiaTheme="minorHAnsi" w:hAnsiTheme="minorHAnsi" w:cstheme="minorHAnsi"/>
          <w:b/>
          <w:sz w:val="22"/>
          <w:szCs w:val="22"/>
          <w:lang w:eastAsia="en-US"/>
        </w:rPr>
        <w:t xml:space="preserve">uestion </w:t>
      </w:r>
      <w:r w:rsidRPr="00320853">
        <w:rPr>
          <w:rFonts w:asciiTheme="minorHAnsi" w:eastAsiaTheme="minorHAnsi" w:hAnsiTheme="minorHAnsi" w:cstheme="minorHAnsi"/>
          <w:b/>
          <w:sz w:val="22"/>
          <w:szCs w:val="22"/>
          <w:lang w:eastAsia="en-US"/>
        </w:rPr>
        <w:t>1</w:t>
      </w:r>
      <w:r w:rsidRPr="00320853">
        <w:rPr>
          <w:rFonts w:asciiTheme="minorHAnsi" w:eastAsiaTheme="minorHAnsi" w:hAnsiTheme="minorHAnsi" w:cstheme="minorHAnsi"/>
          <w:sz w:val="22"/>
          <w:szCs w:val="22"/>
          <w:lang w:eastAsia="en-US"/>
        </w:rPr>
        <w:t xml:space="preserve"> and ensure you have a clear view of high risk / high value records and information</w:t>
      </w:r>
    </w:p>
    <w:p w14:paraId="36C6065D" w14:textId="6B451EC6" w:rsidR="00FE6498" w:rsidRPr="00320853" w:rsidRDefault="00FE6498" w:rsidP="00320853">
      <w:pPr>
        <w:pStyle w:val="NormalWeb"/>
        <w:numPr>
          <w:ilvl w:val="0"/>
          <w:numId w:val="7"/>
        </w:numPr>
        <w:shd w:val="clear" w:color="auto" w:fill="FFFFFF"/>
        <w:spacing w:before="120" w:beforeAutospacing="0" w:after="120" w:afterAutospacing="0"/>
        <w:ind w:left="714" w:hanging="357"/>
        <w:rPr>
          <w:rFonts w:asciiTheme="minorHAnsi" w:eastAsiaTheme="minorHAnsi" w:hAnsiTheme="minorHAnsi" w:cstheme="minorHAnsi"/>
          <w:sz w:val="22"/>
          <w:szCs w:val="22"/>
          <w:lang w:eastAsia="en-US"/>
        </w:rPr>
      </w:pPr>
      <w:r w:rsidRPr="00320853">
        <w:rPr>
          <w:rFonts w:asciiTheme="minorHAnsi" w:eastAsiaTheme="minorHAnsi" w:hAnsiTheme="minorHAnsi" w:cstheme="minorHAnsi"/>
          <w:sz w:val="22"/>
          <w:szCs w:val="22"/>
          <w:lang w:eastAsia="en-US"/>
        </w:rPr>
        <w:t>Review the questions with a maturity score less than 3.</w:t>
      </w:r>
      <w:r w:rsidR="00E01555" w:rsidRPr="00320853">
        <w:rPr>
          <w:rFonts w:asciiTheme="minorHAnsi" w:eastAsiaTheme="minorHAnsi" w:hAnsiTheme="minorHAnsi" w:cstheme="minorHAnsi"/>
          <w:sz w:val="22"/>
          <w:szCs w:val="22"/>
          <w:lang w:eastAsia="en-US"/>
        </w:rPr>
        <w:t xml:space="preserve"> </w:t>
      </w:r>
      <w:r w:rsidRPr="00320853">
        <w:rPr>
          <w:rFonts w:asciiTheme="minorHAnsi" w:eastAsiaTheme="minorHAnsi" w:hAnsiTheme="minorHAnsi" w:cstheme="minorHAnsi"/>
          <w:sz w:val="22"/>
          <w:szCs w:val="22"/>
          <w:lang w:eastAsia="en-US"/>
        </w:rPr>
        <w:t>Consider</w:t>
      </w:r>
      <w:r w:rsidR="00E01555" w:rsidRPr="00320853">
        <w:rPr>
          <w:rFonts w:asciiTheme="minorHAnsi" w:eastAsiaTheme="minorHAnsi" w:hAnsiTheme="minorHAnsi" w:cstheme="minorHAnsi"/>
          <w:sz w:val="22"/>
          <w:szCs w:val="22"/>
          <w:lang w:eastAsia="en-US"/>
        </w:rPr>
        <w:t>:</w:t>
      </w:r>
      <w:r w:rsidR="00E01555" w:rsidRPr="00320853">
        <w:rPr>
          <w:rFonts w:asciiTheme="minorHAnsi" w:eastAsiaTheme="minorHAnsi" w:hAnsiTheme="minorHAnsi" w:cstheme="minorHAnsi"/>
          <w:sz w:val="22"/>
          <w:szCs w:val="22"/>
          <w:lang w:eastAsia="en-US"/>
        </w:rPr>
        <w:br/>
        <w:t>- which ones may relate to key strategic priorities for your organisation?</w:t>
      </w:r>
      <w:r w:rsidR="00E01555" w:rsidRPr="00320853">
        <w:rPr>
          <w:rFonts w:asciiTheme="minorHAnsi" w:eastAsiaTheme="minorHAnsi" w:hAnsiTheme="minorHAnsi" w:cstheme="minorHAnsi"/>
          <w:sz w:val="22"/>
          <w:szCs w:val="22"/>
          <w:lang w:eastAsia="en-US"/>
        </w:rPr>
        <w:br/>
        <w:t>-</w:t>
      </w:r>
      <w:r w:rsidRPr="00320853">
        <w:rPr>
          <w:rFonts w:asciiTheme="minorHAnsi" w:eastAsiaTheme="minorHAnsi" w:hAnsiTheme="minorHAnsi" w:cstheme="minorHAnsi"/>
          <w:sz w:val="22"/>
          <w:szCs w:val="22"/>
          <w:lang w:eastAsia="en-US"/>
        </w:rPr>
        <w:t xml:space="preserve"> what is “missing” </w:t>
      </w:r>
      <w:proofErr w:type="gramStart"/>
      <w:r w:rsidRPr="00320853">
        <w:rPr>
          <w:rFonts w:asciiTheme="minorHAnsi" w:eastAsiaTheme="minorHAnsi" w:hAnsiTheme="minorHAnsi" w:cstheme="minorHAnsi"/>
          <w:sz w:val="22"/>
          <w:szCs w:val="22"/>
          <w:lang w:eastAsia="en-US"/>
        </w:rPr>
        <w:t>in order to</w:t>
      </w:r>
      <w:proofErr w:type="gramEnd"/>
      <w:r w:rsidRPr="00320853">
        <w:rPr>
          <w:rFonts w:asciiTheme="minorHAnsi" w:eastAsiaTheme="minorHAnsi" w:hAnsiTheme="minorHAnsi" w:cstheme="minorHAnsi"/>
          <w:sz w:val="22"/>
          <w:szCs w:val="22"/>
          <w:lang w:eastAsia="en-US"/>
        </w:rPr>
        <w:t xml:space="preserve"> reach the next stage of maturity</w:t>
      </w:r>
      <w:r w:rsidR="00E01555" w:rsidRPr="00320853">
        <w:rPr>
          <w:rFonts w:asciiTheme="minorHAnsi" w:eastAsiaTheme="minorHAnsi" w:hAnsiTheme="minorHAnsi" w:cstheme="minorHAnsi"/>
          <w:sz w:val="22"/>
          <w:szCs w:val="22"/>
          <w:lang w:eastAsia="en-US"/>
        </w:rPr>
        <w:t>?</w:t>
      </w:r>
      <w:r w:rsidR="00E01555" w:rsidRPr="00320853">
        <w:rPr>
          <w:rFonts w:asciiTheme="minorHAnsi" w:eastAsiaTheme="minorHAnsi" w:hAnsiTheme="minorHAnsi" w:cstheme="minorHAnsi"/>
          <w:sz w:val="22"/>
          <w:szCs w:val="22"/>
          <w:lang w:eastAsia="en-US"/>
        </w:rPr>
        <w:br/>
        <w:t>- which requirements is the question aiming to address?</w:t>
      </w:r>
      <w:r w:rsidR="00E01555" w:rsidRPr="00320853">
        <w:rPr>
          <w:rFonts w:asciiTheme="minorHAnsi" w:eastAsiaTheme="minorHAnsi" w:hAnsiTheme="minorHAnsi" w:cstheme="minorHAnsi"/>
          <w:sz w:val="22"/>
          <w:szCs w:val="22"/>
          <w:lang w:eastAsia="en-US"/>
        </w:rPr>
        <w:br/>
        <w:t>- read the relevant SARA guidance for more help with each question.</w:t>
      </w:r>
    </w:p>
    <w:p w14:paraId="19A31EFD" w14:textId="51C78AD6" w:rsidR="00283EAC" w:rsidRPr="00320853" w:rsidRDefault="00E01555" w:rsidP="00320853">
      <w:pPr>
        <w:pStyle w:val="NormalWeb"/>
        <w:numPr>
          <w:ilvl w:val="0"/>
          <w:numId w:val="7"/>
        </w:numPr>
        <w:shd w:val="clear" w:color="auto" w:fill="FFFFFF"/>
        <w:spacing w:before="120" w:beforeAutospacing="0" w:after="120" w:afterAutospacing="0"/>
        <w:ind w:left="714" w:hanging="357"/>
        <w:rPr>
          <w:rFonts w:asciiTheme="minorHAnsi" w:eastAsiaTheme="minorHAnsi" w:hAnsiTheme="minorHAnsi" w:cstheme="minorHAnsi"/>
          <w:sz w:val="22"/>
          <w:szCs w:val="22"/>
          <w:lang w:eastAsia="en-US"/>
        </w:rPr>
      </w:pPr>
      <w:r w:rsidRPr="00320853">
        <w:rPr>
          <w:rFonts w:asciiTheme="minorHAnsi" w:eastAsiaTheme="minorHAnsi" w:hAnsiTheme="minorHAnsi" w:cstheme="minorHAnsi"/>
          <w:sz w:val="22"/>
          <w:szCs w:val="22"/>
          <w:lang w:eastAsia="en-US"/>
        </w:rPr>
        <w:t>Look for any trends or themes. For example, is there a strength or weakness across a particular Category?</w:t>
      </w:r>
    </w:p>
    <w:p w14:paraId="4133B390" w14:textId="6866CD4E" w:rsidR="003C7200" w:rsidRDefault="003C7200"/>
    <w:p w14:paraId="6128E3E1" w14:textId="77777777" w:rsidR="00412C5D" w:rsidRDefault="00412C5D">
      <w:pPr>
        <w:sectPr w:rsidR="00412C5D" w:rsidSect="0023111A">
          <w:headerReference w:type="default" r:id="rId29"/>
          <w:footerReference w:type="default" r:id="rId30"/>
          <w:pgSz w:w="11906" w:h="16838"/>
          <w:pgMar w:top="1304" w:right="1361" w:bottom="1304" w:left="1361" w:header="709" w:footer="709" w:gutter="0"/>
          <w:cols w:space="708"/>
          <w:docGrid w:linePitch="360"/>
        </w:sectPr>
      </w:pPr>
    </w:p>
    <w:p w14:paraId="2D2539B2" w14:textId="489AE3FB" w:rsidR="00412C5D" w:rsidRDefault="00412C5D" w:rsidP="00320853">
      <w:pPr>
        <w:pStyle w:val="Heading1"/>
        <w:numPr>
          <w:ilvl w:val="0"/>
          <w:numId w:val="14"/>
        </w:numPr>
        <w:spacing w:before="0" w:after="120" w:line="240" w:lineRule="auto"/>
        <w:ind w:left="567" w:hanging="567"/>
      </w:pPr>
      <w:r>
        <w:lastRenderedPageBreak/>
        <w:t>Information Domains</w:t>
      </w:r>
    </w:p>
    <w:p w14:paraId="082339A2" w14:textId="05891A7A" w:rsidR="00412C5D" w:rsidRPr="00320853" w:rsidRDefault="00412C5D" w:rsidP="00320853">
      <w:pPr>
        <w:spacing w:before="120" w:after="120" w:line="240" w:lineRule="auto"/>
        <w:rPr>
          <w:rFonts w:cstheme="minorHAnsi"/>
        </w:rPr>
      </w:pPr>
      <w:r w:rsidRPr="00320853">
        <w:rPr>
          <w:rFonts w:cstheme="minorHAnsi"/>
        </w:rPr>
        <w:t xml:space="preserve">Consider the </w:t>
      </w:r>
      <w:r w:rsidRPr="00487358">
        <w:rPr>
          <w:rFonts w:cstheme="minorHAnsi"/>
          <w:b/>
          <w:bCs/>
        </w:rPr>
        <w:t>Information Domains</w:t>
      </w:r>
      <w:r w:rsidRPr="00320853">
        <w:rPr>
          <w:rFonts w:cstheme="minorHAnsi"/>
        </w:rPr>
        <w:t xml:space="preserve"> on the </w:t>
      </w:r>
      <w:r w:rsidRPr="00487358">
        <w:rPr>
          <w:rFonts w:cstheme="minorHAnsi"/>
          <w:color w:val="FF0000"/>
        </w:rPr>
        <w:t xml:space="preserve">fifth Tab </w:t>
      </w:r>
      <w:r w:rsidRPr="00320853">
        <w:rPr>
          <w:rFonts w:cstheme="minorHAnsi"/>
        </w:rPr>
        <w:t>in the MS Excel spreadsheet; or the next section of the MS Word document.</w:t>
      </w:r>
    </w:p>
    <w:p w14:paraId="4A66B8C5" w14:textId="77777777" w:rsidR="00412C5D" w:rsidRPr="00320853" w:rsidRDefault="00412C5D" w:rsidP="00320853">
      <w:pPr>
        <w:spacing w:before="120" w:after="120" w:line="240" w:lineRule="auto"/>
        <w:rPr>
          <w:rFonts w:cstheme="minorHAnsi"/>
        </w:rPr>
      </w:pPr>
      <w:r w:rsidRPr="00320853">
        <w:rPr>
          <w:rFonts w:cstheme="minorHAnsi"/>
        </w:rPr>
        <w:t>These can help articulate how achieving maturity in one area of records and information management can support further development across the organisation – towards an environment where investment in the quality of information assets is driven by business benefits and value, rather than IT costs and efficiencies.</w:t>
      </w:r>
    </w:p>
    <w:p w14:paraId="61CB2AE4" w14:textId="460AE478" w:rsidR="00412C5D" w:rsidRDefault="0069598F" w:rsidP="00412C5D">
      <w:pPr>
        <w:rPr>
          <w:rFonts w:asciiTheme="majorHAnsi" w:eastAsiaTheme="majorEastAsia" w:hAnsiTheme="majorHAnsi" w:cstheme="majorBidi"/>
          <w:color w:val="2F5496" w:themeColor="accent1" w:themeShade="BF"/>
          <w:sz w:val="26"/>
          <w:szCs w:val="26"/>
        </w:rPr>
      </w:pPr>
      <w:r w:rsidRPr="0069598F">
        <w:rPr>
          <w:rFonts w:asciiTheme="majorHAnsi" w:eastAsiaTheme="majorEastAsia" w:hAnsiTheme="majorHAnsi" w:cstheme="majorBidi"/>
          <w:noProof/>
          <w:color w:val="2F5496" w:themeColor="accent1" w:themeShade="BF"/>
          <w:sz w:val="26"/>
          <w:szCs w:val="26"/>
          <w:lang w:eastAsia="en-AU"/>
        </w:rPr>
        <w:drawing>
          <wp:inline distT="0" distB="0" distL="0" distR="0" wp14:anchorId="2AEBAFE1" wp14:editId="034DA50E">
            <wp:extent cx="6645910" cy="196977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1"/>
                    <a:stretch>
                      <a:fillRect/>
                    </a:stretch>
                  </pic:blipFill>
                  <pic:spPr>
                    <a:xfrm>
                      <a:off x="0" y="0"/>
                      <a:ext cx="6645910" cy="1969770"/>
                    </a:xfrm>
                    <a:prstGeom prst="rect">
                      <a:avLst/>
                    </a:prstGeom>
                  </pic:spPr>
                </pic:pic>
              </a:graphicData>
            </a:graphic>
          </wp:inline>
        </w:drawing>
      </w:r>
    </w:p>
    <w:p w14:paraId="75CA3386" w14:textId="77777777" w:rsidR="00412C5D" w:rsidRPr="00320853" w:rsidRDefault="00412C5D" w:rsidP="00320853">
      <w:pPr>
        <w:spacing w:before="120" w:after="120" w:line="240" w:lineRule="auto"/>
        <w:rPr>
          <w:rFonts w:cstheme="minorHAnsi"/>
        </w:rPr>
      </w:pPr>
    </w:p>
    <w:p w14:paraId="363922EB" w14:textId="3B1237E0" w:rsidR="001A51C3" w:rsidRPr="001A51C3" w:rsidRDefault="001648FC" w:rsidP="001A51C3">
      <w:pPr>
        <w:spacing w:after="0" w:line="240" w:lineRule="auto"/>
        <w:rPr>
          <w:rFonts w:ascii="Times New Roman" w:eastAsia="Times New Roman" w:hAnsi="Times New Roman" w:cs="Times New Roman"/>
          <w:sz w:val="24"/>
          <w:szCs w:val="24"/>
          <w:lang w:eastAsia="en-AU"/>
        </w:rPr>
      </w:pPr>
      <w:r w:rsidRPr="001648FC">
        <w:rPr>
          <w:rFonts w:ascii="Times New Roman" w:eastAsia="Times New Roman" w:hAnsi="Times New Roman" w:cs="Times New Roman"/>
          <w:noProof/>
          <w:sz w:val="24"/>
          <w:szCs w:val="24"/>
          <w:lang w:eastAsia="en-AU"/>
        </w:rPr>
        <w:drawing>
          <wp:inline distT="0" distB="0" distL="0" distR="0" wp14:anchorId="166449F3" wp14:editId="526EAD9F">
            <wp:extent cx="6645910" cy="2970530"/>
            <wp:effectExtent l="0" t="0" r="0" b="127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2"/>
                    <a:stretch>
                      <a:fillRect/>
                    </a:stretch>
                  </pic:blipFill>
                  <pic:spPr>
                    <a:xfrm>
                      <a:off x="0" y="0"/>
                      <a:ext cx="6645910" cy="2970530"/>
                    </a:xfrm>
                    <a:prstGeom prst="rect">
                      <a:avLst/>
                    </a:prstGeom>
                  </pic:spPr>
                </pic:pic>
              </a:graphicData>
            </a:graphic>
          </wp:inline>
        </w:drawing>
      </w:r>
    </w:p>
    <w:p w14:paraId="33AE67DA" w14:textId="77777777" w:rsidR="001A51C3" w:rsidRDefault="001A51C3">
      <w:pPr>
        <w:rPr>
          <w:rFonts w:ascii="Calibri" w:hAnsi="Calibri" w:cs="Calibri"/>
          <w:color w:val="444444"/>
          <w:sz w:val="18"/>
          <w:szCs w:val="18"/>
          <w:shd w:val="clear" w:color="auto" w:fill="FFFFFF"/>
        </w:rPr>
      </w:pPr>
    </w:p>
    <w:p w14:paraId="3F696C35" w14:textId="77777777" w:rsidR="00412C5D" w:rsidRPr="00320853" w:rsidRDefault="001A51C3">
      <w:pPr>
        <w:rPr>
          <w:rFonts w:ascii="Calibri" w:hAnsi="Calibri" w:cs="Calibri"/>
          <w:i/>
          <w:color w:val="444444"/>
          <w:sz w:val="18"/>
          <w:szCs w:val="18"/>
          <w:shd w:val="clear" w:color="auto" w:fill="FFFFFF"/>
        </w:rPr>
      </w:pPr>
      <w:r w:rsidRPr="00320853">
        <w:rPr>
          <w:rFonts w:ascii="Calibri" w:hAnsi="Calibri" w:cs="Calibri"/>
          <w:i/>
          <w:color w:val="444444"/>
          <w:sz w:val="18"/>
          <w:szCs w:val="18"/>
          <w:shd w:val="clear" w:color="auto" w:fill="FFFFFF"/>
        </w:rPr>
        <w:t>The information in these tables is Commercial in Confidence and Copyright © Experience Matters Pty Ltd. 2021</w:t>
      </w:r>
    </w:p>
    <w:p w14:paraId="390B835C" w14:textId="77777777" w:rsidR="00412C5D" w:rsidRDefault="00412C5D">
      <w:pPr>
        <w:rPr>
          <w:rFonts w:ascii="Calibri" w:hAnsi="Calibri" w:cs="Calibri"/>
          <w:color w:val="444444"/>
          <w:sz w:val="18"/>
          <w:szCs w:val="18"/>
          <w:shd w:val="clear" w:color="auto" w:fill="FFFFFF"/>
        </w:rPr>
      </w:pPr>
    </w:p>
    <w:p w14:paraId="6C5B492B" w14:textId="77777777" w:rsidR="00412C5D" w:rsidRDefault="00412C5D">
      <w:pPr>
        <w:sectPr w:rsidR="00412C5D" w:rsidSect="00412C5D">
          <w:pgSz w:w="11906" w:h="16838"/>
          <w:pgMar w:top="720" w:right="720" w:bottom="720" w:left="720" w:header="708" w:footer="708" w:gutter="0"/>
          <w:cols w:space="708"/>
          <w:docGrid w:linePitch="360"/>
        </w:sectPr>
      </w:pPr>
    </w:p>
    <w:p w14:paraId="30A9859C" w14:textId="1BA336C3" w:rsidR="003038E2" w:rsidRDefault="00D31807" w:rsidP="00320853">
      <w:pPr>
        <w:pStyle w:val="Heading1"/>
        <w:numPr>
          <w:ilvl w:val="0"/>
          <w:numId w:val="14"/>
        </w:numPr>
        <w:spacing w:before="0" w:after="120" w:line="240" w:lineRule="auto"/>
        <w:ind w:left="567" w:hanging="567"/>
      </w:pPr>
      <w:r>
        <w:lastRenderedPageBreak/>
        <w:t>Maturity Levels</w:t>
      </w:r>
    </w:p>
    <w:p w14:paraId="079799CF" w14:textId="7FAAC052" w:rsidR="002A4C0E" w:rsidRPr="00320853" w:rsidRDefault="002A4C0E" w:rsidP="002A4C0E">
      <w:pPr>
        <w:spacing w:before="120" w:after="120"/>
        <w:rPr>
          <w:rFonts w:cstheme="minorHAnsi"/>
        </w:rPr>
      </w:pPr>
      <w:r w:rsidRPr="00320853">
        <w:rPr>
          <w:rFonts w:cstheme="minorHAnsi"/>
        </w:rPr>
        <w:t xml:space="preserve">The </w:t>
      </w:r>
      <w:r w:rsidR="00F60139">
        <w:rPr>
          <w:rFonts w:cstheme="minorHAnsi"/>
          <w:b/>
          <w:bCs/>
        </w:rPr>
        <w:t>M</w:t>
      </w:r>
      <w:r w:rsidRPr="00487358">
        <w:rPr>
          <w:rFonts w:cstheme="minorHAnsi"/>
          <w:b/>
          <w:bCs/>
        </w:rPr>
        <w:t xml:space="preserve">aturity </w:t>
      </w:r>
      <w:r w:rsidR="00F60139">
        <w:rPr>
          <w:rFonts w:cstheme="minorHAnsi"/>
          <w:b/>
          <w:bCs/>
        </w:rPr>
        <w:t>L</w:t>
      </w:r>
      <w:r w:rsidRPr="00487358">
        <w:rPr>
          <w:rFonts w:cstheme="minorHAnsi"/>
          <w:b/>
          <w:bCs/>
        </w:rPr>
        <w:t>evels</w:t>
      </w:r>
      <w:r w:rsidRPr="00320853">
        <w:rPr>
          <w:rFonts w:cstheme="minorHAnsi"/>
        </w:rPr>
        <w:t xml:space="preserve"> are also included in the </w:t>
      </w:r>
      <w:r w:rsidR="00F60139" w:rsidRPr="00487358">
        <w:rPr>
          <w:rFonts w:cstheme="minorHAnsi"/>
          <w:color w:val="FF0000"/>
        </w:rPr>
        <w:t>sixth</w:t>
      </w:r>
      <w:r w:rsidRPr="00487358">
        <w:rPr>
          <w:rFonts w:cstheme="minorHAnsi"/>
          <w:color w:val="FF0000"/>
        </w:rPr>
        <w:t xml:space="preserve"> tab </w:t>
      </w:r>
      <w:r w:rsidRPr="00320853">
        <w:rPr>
          <w:rFonts w:cstheme="minorHAnsi"/>
        </w:rPr>
        <w:t>in the MS Excel spreadsheet; or the next section of the MS Word document.</w:t>
      </w:r>
    </w:p>
    <w:tbl>
      <w:tblPr>
        <w:tblW w:w="9982" w:type="dxa"/>
        <w:tblLook w:val="04A0" w:firstRow="1" w:lastRow="0" w:firstColumn="1" w:lastColumn="0" w:noHBand="0" w:noVBand="1"/>
      </w:tblPr>
      <w:tblGrid>
        <w:gridCol w:w="503"/>
        <w:gridCol w:w="1248"/>
        <w:gridCol w:w="8231"/>
      </w:tblGrid>
      <w:tr w:rsidR="00CA0CA2" w:rsidRPr="00412C5D" w14:paraId="254B5754" w14:textId="77777777" w:rsidTr="00CA0CA2">
        <w:trPr>
          <w:trHeight w:val="300"/>
        </w:trPr>
        <w:tc>
          <w:tcPr>
            <w:tcW w:w="503" w:type="dxa"/>
            <w:vMerge w:val="restart"/>
            <w:tcBorders>
              <w:top w:val="nil"/>
              <w:left w:val="nil"/>
              <w:bottom w:val="nil"/>
              <w:right w:val="nil"/>
            </w:tcBorders>
            <w:shd w:val="clear" w:color="000000" w:fill="FCE4D6"/>
            <w:noWrap/>
            <w:vAlign w:val="center"/>
            <w:hideMark/>
          </w:tcPr>
          <w:p w14:paraId="59B5C817" w14:textId="77777777" w:rsidR="00CA0CA2" w:rsidRPr="00412C5D" w:rsidRDefault="00CA0CA2" w:rsidP="00346414">
            <w:pPr>
              <w:spacing w:before="120" w:after="120" w:line="240" w:lineRule="auto"/>
              <w:jc w:val="center"/>
              <w:rPr>
                <w:rFonts w:asciiTheme="majorHAnsi" w:eastAsia="Times New Roman" w:hAnsiTheme="majorHAnsi" w:cstheme="majorHAnsi"/>
                <w:b/>
                <w:bCs/>
                <w:color w:val="000000"/>
                <w:sz w:val="20"/>
                <w:szCs w:val="20"/>
                <w:lang w:eastAsia="en-AU"/>
              </w:rPr>
            </w:pPr>
            <w:r w:rsidRPr="00412C5D">
              <w:rPr>
                <w:rFonts w:asciiTheme="majorHAnsi" w:eastAsia="Times New Roman" w:hAnsiTheme="majorHAnsi" w:cstheme="majorHAnsi"/>
                <w:b/>
                <w:bCs/>
                <w:color w:val="000000"/>
                <w:sz w:val="20"/>
                <w:szCs w:val="20"/>
                <w:lang w:eastAsia="en-AU"/>
              </w:rPr>
              <w:t>1</w:t>
            </w:r>
          </w:p>
        </w:tc>
        <w:tc>
          <w:tcPr>
            <w:tcW w:w="1248" w:type="dxa"/>
            <w:vMerge w:val="restart"/>
            <w:tcBorders>
              <w:top w:val="nil"/>
              <w:left w:val="nil"/>
              <w:bottom w:val="nil"/>
              <w:right w:val="nil"/>
            </w:tcBorders>
            <w:shd w:val="clear" w:color="000000" w:fill="FCE4D6"/>
            <w:noWrap/>
            <w:vAlign w:val="center"/>
            <w:hideMark/>
          </w:tcPr>
          <w:p w14:paraId="2DCA0115" w14:textId="77777777" w:rsidR="00CA0CA2" w:rsidRPr="00412C5D" w:rsidRDefault="00CA0CA2" w:rsidP="00950D32">
            <w:pPr>
              <w:spacing w:before="120" w:after="120" w:line="240" w:lineRule="auto"/>
              <w:rPr>
                <w:rFonts w:asciiTheme="majorHAnsi" w:eastAsia="Times New Roman" w:hAnsiTheme="majorHAnsi" w:cstheme="majorHAnsi"/>
                <w:b/>
                <w:bCs/>
                <w:color w:val="000000"/>
                <w:sz w:val="20"/>
                <w:szCs w:val="20"/>
                <w:lang w:eastAsia="en-AU"/>
              </w:rPr>
            </w:pPr>
            <w:r w:rsidRPr="00412C5D">
              <w:rPr>
                <w:rFonts w:asciiTheme="majorHAnsi" w:eastAsia="Times New Roman" w:hAnsiTheme="majorHAnsi" w:cstheme="majorHAnsi"/>
                <w:b/>
                <w:bCs/>
                <w:color w:val="000000"/>
                <w:sz w:val="20"/>
                <w:szCs w:val="20"/>
                <w:lang w:eastAsia="en-AU"/>
              </w:rPr>
              <w:t>Initial</w:t>
            </w:r>
          </w:p>
        </w:tc>
        <w:tc>
          <w:tcPr>
            <w:tcW w:w="8231" w:type="dxa"/>
            <w:tcBorders>
              <w:top w:val="nil"/>
              <w:left w:val="nil"/>
              <w:bottom w:val="nil"/>
              <w:right w:val="nil"/>
            </w:tcBorders>
            <w:shd w:val="clear" w:color="000000" w:fill="FCE4D6"/>
            <w:noWrap/>
            <w:vAlign w:val="center"/>
            <w:hideMark/>
          </w:tcPr>
          <w:p w14:paraId="39985D98" w14:textId="06A6C0A0" w:rsidR="00CA0CA2" w:rsidRPr="00412C5D" w:rsidRDefault="00CA0CA2" w:rsidP="00346414">
            <w:pPr>
              <w:spacing w:before="120" w:after="120" w:line="240" w:lineRule="auto"/>
              <w:rPr>
                <w:rFonts w:asciiTheme="majorHAnsi" w:eastAsia="Times New Roman" w:hAnsiTheme="majorHAnsi" w:cstheme="majorHAnsi"/>
                <w:color w:val="000000"/>
                <w:sz w:val="20"/>
                <w:szCs w:val="20"/>
                <w:lang w:eastAsia="en-AU"/>
              </w:rPr>
            </w:pPr>
            <w:r w:rsidRPr="00412C5D">
              <w:rPr>
                <w:rFonts w:asciiTheme="majorHAnsi" w:eastAsia="Times New Roman" w:hAnsiTheme="majorHAnsi" w:cstheme="majorHAnsi"/>
                <w:color w:val="000000"/>
                <w:sz w:val="20"/>
                <w:szCs w:val="20"/>
                <w:lang w:eastAsia="en-AU"/>
              </w:rPr>
              <w:t>The desirable processes are non-existent or ad hoc, with no organisational oversight.</w:t>
            </w:r>
            <w:r w:rsidR="000A7D7D" w:rsidRPr="00412C5D">
              <w:rPr>
                <w:rFonts w:asciiTheme="majorHAnsi" w:eastAsia="Times New Roman" w:hAnsiTheme="majorHAnsi" w:cstheme="majorHAnsi"/>
                <w:color w:val="000000"/>
                <w:sz w:val="20"/>
                <w:szCs w:val="20"/>
                <w:lang w:eastAsia="en-AU"/>
              </w:rPr>
              <w:t xml:space="preserve"> The organisation or senior responsible officer is unaware of whether a requirement is met.</w:t>
            </w:r>
          </w:p>
        </w:tc>
      </w:tr>
      <w:tr w:rsidR="00CA0CA2" w:rsidRPr="00412C5D" w14:paraId="22DF9BB2" w14:textId="77777777" w:rsidTr="00CA0CA2">
        <w:trPr>
          <w:trHeight w:val="300"/>
        </w:trPr>
        <w:tc>
          <w:tcPr>
            <w:tcW w:w="503" w:type="dxa"/>
            <w:vMerge/>
            <w:tcBorders>
              <w:top w:val="nil"/>
              <w:left w:val="nil"/>
              <w:bottom w:val="nil"/>
              <w:right w:val="nil"/>
            </w:tcBorders>
            <w:vAlign w:val="center"/>
            <w:hideMark/>
          </w:tcPr>
          <w:p w14:paraId="5661F374" w14:textId="77777777" w:rsidR="00CA0CA2" w:rsidRPr="00412C5D" w:rsidRDefault="00CA0CA2" w:rsidP="00346414">
            <w:pPr>
              <w:spacing w:before="120" w:after="120" w:line="240" w:lineRule="auto"/>
              <w:rPr>
                <w:rFonts w:asciiTheme="majorHAnsi" w:eastAsia="Times New Roman" w:hAnsiTheme="majorHAnsi" w:cstheme="majorHAnsi"/>
                <w:b/>
                <w:bCs/>
                <w:color w:val="000000"/>
                <w:sz w:val="20"/>
                <w:szCs w:val="20"/>
                <w:lang w:eastAsia="en-AU"/>
              </w:rPr>
            </w:pPr>
          </w:p>
        </w:tc>
        <w:tc>
          <w:tcPr>
            <w:tcW w:w="1248" w:type="dxa"/>
            <w:vMerge/>
            <w:tcBorders>
              <w:top w:val="nil"/>
              <w:left w:val="nil"/>
              <w:bottom w:val="nil"/>
              <w:right w:val="nil"/>
            </w:tcBorders>
            <w:vAlign w:val="center"/>
            <w:hideMark/>
          </w:tcPr>
          <w:p w14:paraId="06C57CFD" w14:textId="77777777" w:rsidR="00CA0CA2" w:rsidRPr="00412C5D" w:rsidRDefault="00CA0CA2" w:rsidP="00950D32">
            <w:pPr>
              <w:spacing w:before="120" w:after="120" w:line="240" w:lineRule="auto"/>
              <w:rPr>
                <w:rFonts w:asciiTheme="majorHAnsi" w:eastAsia="Times New Roman" w:hAnsiTheme="majorHAnsi" w:cstheme="majorHAnsi"/>
                <w:b/>
                <w:bCs/>
                <w:color w:val="000000"/>
                <w:sz w:val="20"/>
                <w:szCs w:val="20"/>
                <w:lang w:eastAsia="en-AU"/>
              </w:rPr>
            </w:pPr>
          </w:p>
        </w:tc>
        <w:tc>
          <w:tcPr>
            <w:tcW w:w="8231" w:type="dxa"/>
            <w:tcBorders>
              <w:top w:val="nil"/>
              <w:left w:val="nil"/>
              <w:bottom w:val="nil"/>
              <w:right w:val="nil"/>
            </w:tcBorders>
            <w:shd w:val="clear" w:color="000000" w:fill="FCE4D6"/>
            <w:noWrap/>
            <w:vAlign w:val="center"/>
            <w:hideMark/>
          </w:tcPr>
          <w:p w14:paraId="6158B333" w14:textId="13687DC9" w:rsidR="00CA0CA2" w:rsidRPr="00412C5D" w:rsidRDefault="00CA0CA2" w:rsidP="00412C5D">
            <w:pPr>
              <w:pStyle w:val="ListParagraph"/>
              <w:numPr>
                <w:ilvl w:val="0"/>
                <w:numId w:val="13"/>
              </w:numPr>
              <w:spacing w:before="120" w:after="120" w:line="240" w:lineRule="auto"/>
              <w:rPr>
                <w:rFonts w:asciiTheme="majorHAnsi" w:eastAsia="Times New Roman" w:hAnsiTheme="majorHAnsi" w:cstheme="majorHAnsi"/>
                <w:color w:val="000000"/>
                <w:sz w:val="20"/>
                <w:szCs w:val="20"/>
                <w:lang w:eastAsia="en-AU"/>
              </w:rPr>
            </w:pPr>
            <w:r w:rsidRPr="00412C5D">
              <w:rPr>
                <w:rFonts w:asciiTheme="majorHAnsi" w:eastAsia="Times New Roman" w:hAnsiTheme="majorHAnsi" w:cstheme="majorHAnsi"/>
                <w:color w:val="000000"/>
                <w:sz w:val="20"/>
                <w:szCs w:val="20"/>
                <w:lang w:eastAsia="en-AU"/>
              </w:rPr>
              <w:t>Ad hoc, unpredictable, poorly controlled, no processes</w:t>
            </w:r>
            <w:r w:rsidR="000A7D7D" w:rsidRPr="00412C5D">
              <w:rPr>
                <w:rFonts w:asciiTheme="majorHAnsi" w:eastAsia="Times New Roman" w:hAnsiTheme="majorHAnsi" w:cstheme="majorHAnsi"/>
                <w:color w:val="000000"/>
                <w:sz w:val="20"/>
                <w:szCs w:val="20"/>
                <w:lang w:eastAsia="en-AU"/>
              </w:rPr>
              <w:t>, unaware.</w:t>
            </w:r>
          </w:p>
        </w:tc>
      </w:tr>
      <w:tr w:rsidR="00CA0CA2" w:rsidRPr="00412C5D" w14:paraId="69769658" w14:textId="77777777" w:rsidTr="00CA0CA2">
        <w:trPr>
          <w:trHeight w:val="300"/>
        </w:trPr>
        <w:tc>
          <w:tcPr>
            <w:tcW w:w="503" w:type="dxa"/>
            <w:vMerge/>
            <w:tcBorders>
              <w:top w:val="nil"/>
              <w:left w:val="nil"/>
              <w:bottom w:val="nil"/>
              <w:right w:val="nil"/>
            </w:tcBorders>
            <w:vAlign w:val="center"/>
            <w:hideMark/>
          </w:tcPr>
          <w:p w14:paraId="7764D247" w14:textId="77777777" w:rsidR="00CA0CA2" w:rsidRPr="00412C5D" w:rsidRDefault="00CA0CA2" w:rsidP="00346414">
            <w:pPr>
              <w:spacing w:before="120" w:after="120" w:line="240" w:lineRule="auto"/>
              <w:rPr>
                <w:rFonts w:asciiTheme="majorHAnsi" w:eastAsia="Times New Roman" w:hAnsiTheme="majorHAnsi" w:cstheme="majorHAnsi"/>
                <w:b/>
                <w:bCs/>
                <w:color w:val="000000"/>
                <w:sz w:val="20"/>
                <w:szCs w:val="20"/>
                <w:lang w:eastAsia="en-AU"/>
              </w:rPr>
            </w:pPr>
          </w:p>
        </w:tc>
        <w:tc>
          <w:tcPr>
            <w:tcW w:w="1248" w:type="dxa"/>
            <w:vMerge/>
            <w:tcBorders>
              <w:top w:val="nil"/>
              <w:left w:val="nil"/>
              <w:bottom w:val="nil"/>
              <w:right w:val="nil"/>
            </w:tcBorders>
            <w:vAlign w:val="center"/>
            <w:hideMark/>
          </w:tcPr>
          <w:p w14:paraId="71E3ED18" w14:textId="77777777" w:rsidR="00CA0CA2" w:rsidRPr="00412C5D" w:rsidRDefault="00CA0CA2" w:rsidP="00950D32">
            <w:pPr>
              <w:spacing w:before="120" w:after="120" w:line="240" w:lineRule="auto"/>
              <w:rPr>
                <w:rFonts w:asciiTheme="majorHAnsi" w:eastAsia="Times New Roman" w:hAnsiTheme="majorHAnsi" w:cstheme="majorHAnsi"/>
                <w:b/>
                <w:bCs/>
                <w:color w:val="000000"/>
                <w:sz w:val="20"/>
                <w:szCs w:val="20"/>
                <w:lang w:eastAsia="en-AU"/>
              </w:rPr>
            </w:pPr>
          </w:p>
        </w:tc>
        <w:tc>
          <w:tcPr>
            <w:tcW w:w="8231" w:type="dxa"/>
            <w:tcBorders>
              <w:top w:val="nil"/>
              <w:left w:val="nil"/>
              <w:bottom w:val="nil"/>
              <w:right w:val="nil"/>
            </w:tcBorders>
            <w:shd w:val="clear" w:color="000000" w:fill="FCE4D6"/>
            <w:noWrap/>
            <w:vAlign w:val="center"/>
            <w:hideMark/>
          </w:tcPr>
          <w:p w14:paraId="500BA2EF" w14:textId="1B0B77BA" w:rsidR="00346414" w:rsidRPr="00412C5D" w:rsidRDefault="00CA0CA2" w:rsidP="00346414">
            <w:pPr>
              <w:spacing w:before="120" w:after="120" w:line="240" w:lineRule="auto"/>
              <w:rPr>
                <w:rFonts w:asciiTheme="majorHAnsi" w:eastAsia="Times New Roman" w:hAnsiTheme="majorHAnsi" w:cstheme="majorHAnsi"/>
                <w:color w:val="000000"/>
                <w:sz w:val="20"/>
                <w:szCs w:val="20"/>
                <w:lang w:eastAsia="en-AU"/>
              </w:rPr>
            </w:pPr>
            <w:r w:rsidRPr="00412C5D">
              <w:rPr>
                <w:rFonts w:asciiTheme="majorHAnsi" w:eastAsia="Times New Roman" w:hAnsiTheme="majorHAnsi" w:cstheme="majorHAnsi"/>
                <w:color w:val="000000"/>
                <w:sz w:val="20"/>
                <w:szCs w:val="20"/>
                <w:lang w:eastAsia="en-AU"/>
              </w:rPr>
              <w:t> </w:t>
            </w:r>
          </w:p>
        </w:tc>
      </w:tr>
      <w:tr w:rsidR="00CA0CA2" w:rsidRPr="00412C5D" w14:paraId="5FFD8E91" w14:textId="77777777" w:rsidTr="00CA0CA2">
        <w:trPr>
          <w:trHeight w:val="300"/>
        </w:trPr>
        <w:tc>
          <w:tcPr>
            <w:tcW w:w="503" w:type="dxa"/>
            <w:vMerge w:val="restart"/>
            <w:tcBorders>
              <w:top w:val="nil"/>
              <w:left w:val="nil"/>
              <w:bottom w:val="nil"/>
              <w:right w:val="nil"/>
            </w:tcBorders>
            <w:shd w:val="clear" w:color="000000" w:fill="FFF2CC"/>
            <w:noWrap/>
            <w:vAlign w:val="center"/>
            <w:hideMark/>
          </w:tcPr>
          <w:p w14:paraId="0572A0EA" w14:textId="77777777" w:rsidR="00CA0CA2" w:rsidRPr="00412C5D" w:rsidRDefault="00CA0CA2" w:rsidP="00346414">
            <w:pPr>
              <w:spacing w:before="120" w:after="120" w:line="240" w:lineRule="auto"/>
              <w:jc w:val="center"/>
              <w:rPr>
                <w:rFonts w:asciiTheme="majorHAnsi" w:eastAsia="Times New Roman" w:hAnsiTheme="majorHAnsi" w:cstheme="majorHAnsi"/>
                <w:b/>
                <w:bCs/>
                <w:color w:val="000000"/>
                <w:sz w:val="20"/>
                <w:szCs w:val="20"/>
                <w:lang w:eastAsia="en-AU"/>
              </w:rPr>
            </w:pPr>
            <w:r w:rsidRPr="00412C5D">
              <w:rPr>
                <w:rFonts w:asciiTheme="majorHAnsi" w:eastAsia="Times New Roman" w:hAnsiTheme="majorHAnsi" w:cstheme="majorHAnsi"/>
                <w:b/>
                <w:bCs/>
                <w:color w:val="000000"/>
                <w:sz w:val="20"/>
                <w:szCs w:val="20"/>
                <w:lang w:eastAsia="en-AU"/>
              </w:rPr>
              <w:t>2</w:t>
            </w:r>
          </w:p>
        </w:tc>
        <w:tc>
          <w:tcPr>
            <w:tcW w:w="1248" w:type="dxa"/>
            <w:vMerge w:val="restart"/>
            <w:tcBorders>
              <w:top w:val="nil"/>
              <w:left w:val="nil"/>
              <w:bottom w:val="nil"/>
              <w:right w:val="nil"/>
            </w:tcBorders>
            <w:shd w:val="clear" w:color="000000" w:fill="FFF2CC"/>
            <w:noWrap/>
            <w:vAlign w:val="center"/>
            <w:hideMark/>
          </w:tcPr>
          <w:p w14:paraId="1993D68D" w14:textId="77777777" w:rsidR="00CA0CA2" w:rsidRPr="00412C5D" w:rsidRDefault="00CA0CA2" w:rsidP="00950D32">
            <w:pPr>
              <w:spacing w:before="120" w:after="120" w:line="240" w:lineRule="auto"/>
              <w:rPr>
                <w:rFonts w:asciiTheme="majorHAnsi" w:eastAsia="Times New Roman" w:hAnsiTheme="majorHAnsi" w:cstheme="majorHAnsi"/>
                <w:b/>
                <w:bCs/>
                <w:color w:val="000000"/>
                <w:sz w:val="20"/>
                <w:szCs w:val="20"/>
                <w:lang w:eastAsia="en-AU"/>
              </w:rPr>
            </w:pPr>
            <w:r w:rsidRPr="00412C5D">
              <w:rPr>
                <w:rFonts w:asciiTheme="majorHAnsi" w:eastAsia="Times New Roman" w:hAnsiTheme="majorHAnsi" w:cstheme="majorHAnsi"/>
                <w:b/>
                <w:bCs/>
                <w:color w:val="000000"/>
                <w:sz w:val="20"/>
                <w:szCs w:val="20"/>
                <w:lang w:eastAsia="en-AU"/>
              </w:rPr>
              <w:t>Developing</w:t>
            </w:r>
          </w:p>
        </w:tc>
        <w:tc>
          <w:tcPr>
            <w:tcW w:w="8231" w:type="dxa"/>
            <w:tcBorders>
              <w:top w:val="nil"/>
              <w:left w:val="nil"/>
              <w:bottom w:val="nil"/>
              <w:right w:val="nil"/>
            </w:tcBorders>
            <w:shd w:val="clear" w:color="000000" w:fill="FFF2CC"/>
            <w:noWrap/>
            <w:vAlign w:val="center"/>
            <w:hideMark/>
          </w:tcPr>
          <w:p w14:paraId="579A92C6" w14:textId="77777777" w:rsidR="00CA0CA2" w:rsidRPr="00412C5D" w:rsidRDefault="00CA0CA2" w:rsidP="00346414">
            <w:pPr>
              <w:spacing w:before="120" w:after="120" w:line="240" w:lineRule="auto"/>
              <w:rPr>
                <w:rFonts w:asciiTheme="majorHAnsi" w:eastAsia="Times New Roman" w:hAnsiTheme="majorHAnsi" w:cstheme="majorHAnsi"/>
                <w:color w:val="000000"/>
                <w:sz w:val="20"/>
                <w:szCs w:val="20"/>
                <w:lang w:eastAsia="en-AU"/>
              </w:rPr>
            </w:pPr>
            <w:r w:rsidRPr="00412C5D">
              <w:rPr>
                <w:rFonts w:asciiTheme="majorHAnsi" w:eastAsia="Times New Roman" w:hAnsiTheme="majorHAnsi" w:cstheme="majorHAnsi"/>
                <w:color w:val="000000"/>
                <w:sz w:val="20"/>
                <w:szCs w:val="20"/>
                <w:lang w:eastAsia="en-AU"/>
              </w:rPr>
              <w:t>Processes are becoming refined and repeatable, but only within the scope of individual teams or projects. There are no organisational standards.</w:t>
            </w:r>
          </w:p>
        </w:tc>
      </w:tr>
      <w:tr w:rsidR="00CA0CA2" w:rsidRPr="00412C5D" w14:paraId="6C417BA0" w14:textId="77777777" w:rsidTr="00CA0CA2">
        <w:trPr>
          <w:trHeight w:val="300"/>
        </w:trPr>
        <w:tc>
          <w:tcPr>
            <w:tcW w:w="503" w:type="dxa"/>
            <w:vMerge/>
            <w:tcBorders>
              <w:top w:val="nil"/>
              <w:left w:val="nil"/>
              <w:bottom w:val="nil"/>
              <w:right w:val="nil"/>
            </w:tcBorders>
            <w:vAlign w:val="center"/>
            <w:hideMark/>
          </w:tcPr>
          <w:p w14:paraId="1D534C4F" w14:textId="77777777" w:rsidR="00CA0CA2" w:rsidRPr="00412C5D" w:rsidRDefault="00CA0CA2" w:rsidP="00346414">
            <w:pPr>
              <w:spacing w:before="120" w:after="120" w:line="240" w:lineRule="auto"/>
              <w:rPr>
                <w:rFonts w:asciiTheme="majorHAnsi" w:eastAsia="Times New Roman" w:hAnsiTheme="majorHAnsi" w:cstheme="majorHAnsi"/>
                <w:b/>
                <w:bCs/>
                <w:color w:val="000000"/>
                <w:sz w:val="20"/>
                <w:szCs w:val="20"/>
                <w:lang w:eastAsia="en-AU"/>
              </w:rPr>
            </w:pPr>
          </w:p>
        </w:tc>
        <w:tc>
          <w:tcPr>
            <w:tcW w:w="1248" w:type="dxa"/>
            <w:vMerge/>
            <w:tcBorders>
              <w:top w:val="nil"/>
              <w:left w:val="nil"/>
              <w:bottom w:val="nil"/>
              <w:right w:val="nil"/>
            </w:tcBorders>
            <w:vAlign w:val="center"/>
            <w:hideMark/>
          </w:tcPr>
          <w:p w14:paraId="1FA3414D" w14:textId="77777777" w:rsidR="00CA0CA2" w:rsidRPr="00412C5D" w:rsidRDefault="00CA0CA2" w:rsidP="00346414">
            <w:pPr>
              <w:spacing w:before="120" w:after="120" w:line="240" w:lineRule="auto"/>
              <w:rPr>
                <w:rFonts w:asciiTheme="majorHAnsi" w:eastAsia="Times New Roman" w:hAnsiTheme="majorHAnsi" w:cstheme="majorHAnsi"/>
                <w:b/>
                <w:bCs/>
                <w:color w:val="000000"/>
                <w:sz w:val="20"/>
                <w:szCs w:val="20"/>
                <w:lang w:eastAsia="en-AU"/>
              </w:rPr>
            </w:pPr>
          </w:p>
        </w:tc>
        <w:tc>
          <w:tcPr>
            <w:tcW w:w="8231" w:type="dxa"/>
            <w:tcBorders>
              <w:top w:val="nil"/>
              <w:left w:val="nil"/>
              <w:bottom w:val="nil"/>
              <w:right w:val="nil"/>
            </w:tcBorders>
            <w:shd w:val="clear" w:color="000000" w:fill="FFF2CC"/>
            <w:noWrap/>
            <w:vAlign w:val="center"/>
            <w:hideMark/>
          </w:tcPr>
          <w:p w14:paraId="550CEF34" w14:textId="690E6C68" w:rsidR="00CA0CA2" w:rsidRPr="00412C5D" w:rsidRDefault="00CA0CA2" w:rsidP="00412C5D">
            <w:pPr>
              <w:pStyle w:val="ListParagraph"/>
              <w:numPr>
                <w:ilvl w:val="0"/>
                <w:numId w:val="13"/>
              </w:numPr>
              <w:spacing w:before="120" w:after="120" w:line="240" w:lineRule="auto"/>
              <w:rPr>
                <w:rFonts w:asciiTheme="majorHAnsi" w:eastAsia="Times New Roman" w:hAnsiTheme="majorHAnsi" w:cstheme="majorHAnsi"/>
                <w:color w:val="000000"/>
                <w:sz w:val="20"/>
                <w:szCs w:val="20"/>
                <w:lang w:eastAsia="en-AU"/>
              </w:rPr>
            </w:pPr>
            <w:r w:rsidRPr="00412C5D">
              <w:rPr>
                <w:rFonts w:asciiTheme="majorHAnsi" w:eastAsia="Times New Roman" w:hAnsiTheme="majorHAnsi" w:cstheme="majorHAnsi"/>
                <w:color w:val="000000"/>
                <w:sz w:val="20"/>
                <w:szCs w:val="20"/>
                <w:lang w:eastAsia="en-AU"/>
              </w:rPr>
              <w:t>Aware, reactive, repeatable, documented processes.</w:t>
            </w:r>
          </w:p>
        </w:tc>
      </w:tr>
      <w:tr w:rsidR="00CA0CA2" w:rsidRPr="00412C5D" w14:paraId="6B0BDE55" w14:textId="77777777" w:rsidTr="00CA0CA2">
        <w:trPr>
          <w:trHeight w:val="300"/>
        </w:trPr>
        <w:tc>
          <w:tcPr>
            <w:tcW w:w="503" w:type="dxa"/>
            <w:vMerge/>
            <w:tcBorders>
              <w:top w:val="nil"/>
              <w:left w:val="nil"/>
              <w:bottom w:val="nil"/>
              <w:right w:val="nil"/>
            </w:tcBorders>
            <w:vAlign w:val="center"/>
            <w:hideMark/>
          </w:tcPr>
          <w:p w14:paraId="27308BE2" w14:textId="77777777" w:rsidR="00CA0CA2" w:rsidRPr="00412C5D" w:rsidRDefault="00CA0CA2" w:rsidP="00346414">
            <w:pPr>
              <w:spacing w:before="120" w:after="120" w:line="240" w:lineRule="auto"/>
              <w:rPr>
                <w:rFonts w:asciiTheme="majorHAnsi" w:eastAsia="Times New Roman" w:hAnsiTheme="majorHAnsi" w:cstheme="majorHAnsi"/>
                <w:b/>
                <w:bCs/>
                <w:color w:val="000000"/>
                <w:sz w:val="20"/>
                <w:szCs w:val="20"/>
                <w:lang w:eastAsia="en-AU"/>
              </w:rPr>
            </w:pPr>
          </w:p>
        </w:tc>
        <w:tc>
          <w:tcPr>
            <w:tcW w:w="1248" w:type="dxa"/>
            <w:vMerge/>
            <w:tcBorders>
              <w:top w:val="nil"/>
              <w:left w:val="nil"/>
              <w:bottom w:val="nil"/>
              <w:right w:val="nil"/>
            </w:tcBorders>
            <w:vAlign w:val="center"/>
            <w:hideMark/>
          </w:tcPr>
          <w:p w14:paraId="0C73202A" w14:textId="77777777" w:rsidR="00CA0CA2" w:rsidRPr="00412C5D" w:rsidRDefault="00CA0CA2" w:rsidP="00346414">
            <w:pPr>
              <w:spacing w:before="120" w:after="120" w:line="240" w:lineRule="auto"/>
              <w:rPr>
                <w:rFonts w:asciiTheme="majorHAnsi" w:eastAsia="Times New Roman" w:hAnsiTheme="majorHAnsi" w:cstheme="majorHAnsi"/>
                <w:b/>
                <w:bCs/>
                <w:color w:val="000000"/>
                <w:sz w:val="20"/>
                <w:szCs w:val="20"/>
                <w:lang w:eastAsia="en-AU"/>
              </w:rPr>
            </w:pPr>
          </w:p>
        </w:tc>
        <w:tc>
          <w:tcPr>
            <w:tcW w:w="8231" w:type="dxa"/>
            <w:tcBorders>
              <w:top w:val="nil"/>
              <w:left w:val="nil"/>
              <w:bottom w:val="nil"/>
              <w:right w:val="nil"/>
            </w:tcBorders>
            <w:shd w:val="clear" w:color="000000" w:fill="FFF2CC"/>
            <w:noWrap/>
            <w:vAlign w:val="center"/>
            <w:hideMark/>
          </w:tcPr>
          <w:p w14:paraId="37A5B48A" w14:textId="3756FE2C" w:rsidR="00346414" w:rsidRPr="00412C5D" w:rsidRDefault="00CA0CA2" w:rsidP="00346414">
            <w:pPr>
              <w:spacing w:before="120" w:after="120" w:line="240" w:lineRule="auto"/>
              <w:rPr>
                <w:rFonts w:asciiTheme="majorHAnsi" w:eastAsia="Times New Roman" w:hAnsiTheme="majorHAnsi" w:cstheme="majorHAnsi"/>
                <w:color w:val="000000"/>
                <w:sz w:val="20"/>
                <w:szCs w:val="20"/>
                <w:lang w:eastAsia="en-AU"/>
              </w:rPr>
            </w:pPr>
            <w:r w:rsidRPr="00412C5D">
              <w:rPr>
                <w:rFonts w:asciiTheme="majorHAnsi" w:eastAsia="Times New Roman" w:hAnsiTheme="majorHAnsi" w:cstheme="majorHAnsi"/>
                <w:color w:val="000000"/>
                <w:sz w:val="20"/>
                <w:szCs w:val="20"/>
                <w:lang w:eastAsia="en-AU"/>
              </w:rPr>
              <w:t> </w:t>
            </w:r>
          </w:p>
        </w:tc>
      </w:tr>
      <w:tr w:rsidR="00CA0CA2" w:rsidRPr="00412C5D" w14:paraId="57A0B706" w14:textId="77777777" w:rsidTr="00CA0CA2">
        <w:trPr>
          <w:trHeight w:val="300"/>
        </w:trPr>
        <w:tc>
          <w:tcPr>
            <w:tcW w:w="9982" w:type="dxa"/>
            <w:gridSpan w:val="3"/>
            <w:tcBorders>
              <w:top w:val="nil"/>
              <w:left w:val="nil"/>
              <w:bottom w:val="nil"/>
              <w:right w:val="nil"/>
            </w:tcBorders>
            <w:shd w:val="clear" w:color="auto" w:fill="B4C6E7" w:themeFill="accent1" w:themeFillTint="66"/>
            <w:noWrap/>
            <w:vAlign w:val="center"/>
          </w:tcPr>
          <w:p w14:paraId="749F91E4" w14:textId="77777777" w:rsidR="00D05662" w:rsidRPr="00412C5D" w:rsidRDefault="00D05662" w:rsidP="00D05662">
            <w:pPr>
              <w:spacing w:before="120" w:after="120" w:line="240" w:lineRule="auto"/>
              <w:jc w:val="center"/>
              <w:rPr>
                <w:rFonts w:asciiTheme="majorHAnsi" w:eastAsia="Times New Roman" w:hAnsiTheme="majorHAnsi" w:cstheme="majorHAnsi"/>
                <w:b/>
                <w:bCs/>
                <w:color w:val="000000"/>
                <w:sz w:val="20"/>
                <w:szCs w:val="20"/>
                <w:lang w:eastAsia="en-AU"/>
              </w:rPr>
            </w:pPr>
          </w:p>
          <w:p w14:paraId="6BFC1322" w14:textId="77777777" w:rsidR="00D05662" w:rsidRPr="00412C5D" w:rsidRDefault="00CA0CA2" w:rsidP="00D05662">
            <w:pPr>
              <w:spacing w:before="120" w:after="120" w:line="240" w:lineRule="auto"/>
              <w:jc w:val="center"/>
              <w:rPr>
                <w:rFonts w:asciiTheme="majorHAnsi" w:eastAsia="Times New Roman" w:hAnsiTheme="majorHAnsi" w:cstheme="majorHAnsi"/>
                <w:b/>
                <w:bCs/>
                <w:color w:val="000000"/>
                <w:sz w:val="20"/>
                <w:szCs w:val="20"/>
                <w:lang w:eastAsia="en-AU"/>
              </w:rPr>
            </w:pPr>
            <w:r w:rsidRPr="00412C5D">
              <w:rPr>
                <w:rFonts w:asciiTheme="majorHAnsi" w:eastAsia="Times New Roman" w:hAnsiTheme="majorHAnsi" w:cstheme="majorHAnsi"/>
                <w:b/>
                <w:bCs/>
                <w:color w:val="000000"/>
                <w:sz w:val="20"/>
                <w:szCs w:val="20"/>
                <w:lang w:eastAsia="en-AU"/>
              </w:rPr>
              <w:t>Level 3 is considered Baseline Compliance</w:t>
            </w:r>
          </w:p>
          <w:p w14:paraId="64ED6E59" w14:textId="1BA10E81" w:rsidR="00CA0CA2" w:rsidRPr="00412C5D" w:rsidRDefault="00CA0CA2" w:rsidP="00D05662">
            <w:pPr>
              <w:spacing w:before="120" w:after="120" w:line="240" w:lineRule="auto"/>
              <w:jc w:val="center"/>
              <w:rPr>
                <w:rFonts w:asciiTheme="majorHAnsi" w:eastAsia="Times New Roman" w:hAnsiTheme="majorHAnsi" w:cstheme="majorHAnsi"/>
                <w:b/>
                <w:bCs/>
                <w:color w:val="000000"/>
                <w:sz w:val="20"/>
                <w:szCs w:val="20"/>
                <w:lang w:eastAsia="en-AU"/>
              </w:rPr>
            </w:pPr>
            <w:r w:rsidRPr="00412C5D">
              <w:rPr>
                <w:rFonts w:asciiTheme="majorHAnsi" w:eastAsia="Times New Roman" w:hAnsiTheme="majorHAnsi" w:cstheme="majorHAnsi"/>
                <w:b/>
                <w:bCs/>
                <w:color w:val="000000"/>
                <w:sz w:val="20"/>
                <w:szCs w:val="20"/>
                <w:lang w:eastAsia="en-AU"/>
              </w:rPr>
              <w:t xml:space="preserve">– meeting </w:t>
            </w:r>
            <w:r w:rsidR="00462193" w:rsidRPr="00412C5D">
              <w:rPr>
                <w:rFonts w:asciiTheme="majorHAnsi" w:eastAsia="Times New Roman" w:hAnsiTheme="majorHAnsi" w:cstheme="majorHAnsi"/>
                <w:b/>
                <w:bCs/>
                <w:color w:val="000000"/>
                <w:sz w:val="20"/>
                <w:szCs w:val="20"/>
                <w:lang w:eastAsia="en-AU"/>
              </w:rPr>
              <w:t>SARA</w:t>
            </w:r>
            <w:r w:rsidRPr="00412C5D">
              <w:rPr>
                <w:rFonts w:asciiTheme="majorHAnsi" w:eastAsia="Times New Roman" w:hAnsiTheme="majorHAnsi" w:cstheme="majorHAnsi"/>
                <w:b/>
                <w:bCs/>
                <w:color w:val="000000"/>
                <w:sz w:val="20"/>
                <w:szCs w:val="20"/>
                <w:lang w:eastAsia="en-AU"/>
              </w:rPr>
              <w:t xml:space="preserve"> requirements for high risk / high value records and information.</w:t>
            </w:r>
          </w:p>
          <w:p w14:paraId="3E3D7AE7" w14:textId="5516C0C0" w:rsidR="00D05662" w:rsidRPr="00412C5D" w:rsidRDefault="00D05662" w:rsidP="00D05662">
            <w:pPr>
              <w:spacing w:before="120" w:after="120" w:line="240" w:lineRule="auto"/>
              <w:jc w:val="center"/>
              <w:rPr>
                <w:rFonts w:asciiTheme="majorHAnsi" w:eastAsia="Times New Roman" w:hAnsiTheme="majorHAnsi" w:cstheme="majorHAnsi"/>
                <w:b/>
                <w:bCs/>
                <w:color w:val="000000"/>
                <w:sz w:val="20"/>
                <w:szCs w:val="20"/>
                <w:lang w:eastAsia="en-AU"/>
              </w:rPr>
            </w:pPr>
          </w:p>
        </w:tc>
      </w:tr>
      <w:tr w:rsidR="00CA0CA2" w:rsidRPr="00412C5D" w14:paraId="6E4806D3" w14:textId="77777777" w:rsidTr="00CA0CA2">
        <w:trPr>
          <w:trHeight w:val="300"/>
        </w:trPr>
        <w:tc>
          <w:tcPr>
            <w:tcW w:w="503" w:type="dxa"/>
            <w:vMerge w:val="restart"/>
            <w:tcBorders>
              <w:top w:val="nil"/>
              <w:left w:val="nil"/>
              <w:bottom w:val="nil"/>
              <w:right w:val="nil"/>
            </w:tcBorders>
            <w:shd w:val="clear" w:color="000000" w:fill="E2EFDA"/>
            <w:noWrap/>
            <w:vAlign w:val="center"/>
            <w:hideMark/>
          </w:tcPr>
          <w:p w14:paraId="415D58AB" w14:textId="77777777" w:rsidR="00CA0CA2" w:rsidRPr="00412C5D" w:rsidRDefault="00CA0CA2" w:rsidP="00346414">
            <w:pPr>
              <w:spacing w:before="120" w:after="120" w:line="240" w:lineRule="auto"/>
              <w:jc w:val="center"/>
              <w:rPr>
                <w:rFonts w:asciiTheme="majorHAnsi" w:eastAsia="Times New Roman" w:hAnsiTheme="majorHAnsi" w:cstheme="majorHAnsi"/>
                <w:b/>
                <w:bCs/>
                <w:color w:val="000000"/>
                <w:sz w:val="20"/>
                <w:szCs w:val="20"/>
                <w:lang w:eastAsia="en-AU"/>
              </w:rPr>
            </w:pPr>
            <w:r w:rsidRPr="00412C5D">
              <w:rPr>
                <w:rFonts w:asciiTheme="majorHAnsi" w:eastAsia="Times New Roman" w:hAnsiTheme="majorHAnsi" w:cstheme="majorHAnsi"/>
                <w:b/>
                <w:bCs/>
                <w:color w:val="000000"/>
                <w:sz w:val="20"/>
                <w:szCs w:val="20"/>
                <w:lang w:eastAsia="en-AU"/>
              </w:rPr>
              <w:t>3</w:t>
            </w:r>
          </w:p>
        </w:tc>
        <w:tc>
          <w:tcPr>
            <w:tcW w:w="1248" w:type="dxa"/>
            <w:vMerge w:val="restart"/>
            <w:tcBorders>
              <w:top w:val="nil"/>
              <w:left w:val="nil"/>
              <w:bottom w:val="nil"/>
              <w:right w:val="nil"/>
            </w:tcBorders>
            <w:shd w:val="clear" w:color="000000" w:fill="E2EFDA"/>
            <w:noWrap/>
            <w:vAlign w:val="center"/>
            <w:hideMark/>
          </w:tcPr>
          <w:p w14:paraId="351F6047" w14:textId="77777777" w:rsidR="00CA0CA2" w:rsidRPr="00412C5D" w:rsidRDefault="00CA0CA2" w:rsidP="00950D32">
            <w:pPr>
              <w:spacing w:before="120" w:after="120" w:line="240" w:lineRule="auto"/>
              <w:rPr>
                <w:rFonts w:asciiTheme="majorHAnsi" w:eastAsia="Times New Roman" w:hAnsiTheme="majorHAnsi" w:cstheme="majorHAnsi"/>
                <w:b/>
                <w:bCs/>
                <w:color w:val="000000"/>
                <w:sz w:val="20"/>
                <w:szCs w:val="20"/>
                <w:lang w:eastAsia="en-AU"/>
              </w:rPr>
            </w:pPr>
            <w:r w:rsidRPr="00412C5D">
              <w:rPr>
                <w:rFonts w:asciiTheme="majorHAnsi" w:eastAsia="Times New Roman" w:hAnsiTheme="majorHAnsi" w:cstheme="majorHAnsi"/>
                <w:b/>
                <w:bCs/>
                <w:color w:val="000000"/>
                <w:sz w:val="20"/>
                <w:szCs w:val="20"/>
                <w:lang w:eastAsia="en-AU"/>
              </w:rPr>
              <w:t>Defined</w:t>
            </w:r>
          </w:p>
        </w:tc>
        <w:tc>
          <w:tcPr>
            <w:tcW w:w="8231" w:type="dxa"/>
            <w:tcBorders>
              <w:top w:val="nil"/>
              <w:left w:val="nil"/>
              <w:bottom w:val="nil"/>
              <w:right w:val="nil"/>
            </w:tcBorders>
            <w:shd w:val="clear" w:color="000000" w:fill="E2EFDA"/>
            <w:noWrap/>
            <w:vAlign w:val="center"/>
            <w:hideMark/>
          </w:tcPr>
          <w:p w14:paraId="0FBD5A90" w14:textId="77777777" w:rsidR="00CA0CA2" w:rsidRPr="00412C5D" w:rsidRDefault="00CA0CA2" w:rsidP="00346414">
            <w:pPr>
              <w:spacing w:before="120" w:after="120" w:line="240" w:lineRule="auto"/>
              <w:rPr>
                <w:rFonts w:asciiTheme="majorHAnsi" w:eastAsia="Times New Roman" w:hAnsiTheme="majorHAnsi" w:cstheme="majorHAnsi"/>
                <w:color w:val="000000"/>
                <w:sz w:val="20"/>
                <w:szCs w:val="20"/>
                <w:lang w:eastAsia="en-AU"/>
              </w:rPr>
            </w:pPr>
            <w:r w:rsidRPr="00412C5D">
              <w:rPr>
                <w:rFonts w:asciiTheme="majorHAnsi" w:eastAsia="Times New Roman" w:hAnsiTheme="majorHAnsi" w:cstheme="majorHAnsi"/>
                <w:color w:val="000000"/>
                <w:sz w:val="20"/>
                <w:szCs w:val="20"/>
                <w:lang w:eastAsia="en-AU"/>
              </w:rPr>
              <w:t>Processes are standardised within the organisation based on best practices identified internally or from external sources. Knowledge and best practices start to be shared internally.</w:t>
            </w:r>
          </w:p>
        </w:tc>
      </w:tr>
      <w:tr w:rsidR="00CA0CA2" w:rsidRPr="00412C5D" w14:paraId="2E29E4D2" w14:textId="77777777" w:rsidTr="00CA0CA2">
        <w:trPr>
          <w:trHeight w:val="300"/>
        </w:trPr>
        <w:tc>
          <w:tcPr>
            <w:tcW w:w="503" w:type="dxa"/>
            <w:vMerge/>
            <w:tcBorders>
              <w:top w:val="nil"/>
              <w:left w:val="nil"/>
              <w:bottom w:val="nil"/>
              <w:right w:val="nil"/>
            </w:tcBorders>
            <w:vAlign w:val="center"/>
            <w:hideMark/>
          </w:tcPr>
          <w:p w14:paraId="5C3AB58D" w14:textId="77777777" w:rsidR="00CA0CA2" w:rsidRPr="00412C5D" w:rsidRDefault="00CA0CA2" w:rsidP="00346414">
            <w:pPr>
              <w:spacing w:before="120" w:after="120" w:line="240" w:lineRule="auto"/>
              <w:rPr>
                <w:rFonts w:asciiTheme="majorHAnsi" w:eastAsia="Times New Roman" w:hAnsiTheme="majorHAnsi" w:cstheme="majorHAnsi"/>
                <w:b/>
                <w:bCs/>
                <w:color w:val="000000"/>
                <w:sz w:val="20"/>
                <w:szCs w:val="20"/>
                <w:lang w:eastAsia="en-AU"/>
              </w:rPr>
            </w:pPr>
          </w:p>
        </w:tc>
        <w:tc>
          <w:tcPr>
            <w:tcW w:w="1248" w:type="dxa"/>
            <w:vMerge/>
            <w:tcBorders>
              <w:top w:val="nil"/>
              <w:left w:val="nil"/>
              <w:bottom w:val="nil"/>
              <w:right w:val="nil"/>
            </w:tcBorders>
            <w:vAlign w:val="center"/>
            <w:hideMark/>
          </w:tcPr>
          <w:p w14:paraId="5353C773" w14:textId="77777777" w:rsidR="00CA0CA2" w:rsidRPr="00412C5D" w:rsidRDefault="00CA0CA2" w:rsidP="00950D32">
            <w:pPr>
              <w:spacing w:before="120" w:after="120" w:line="240" w:lineRule="auto"/>
              <w:rPr>
                <w:rFonts w:asciiTheme="majorHAnsi" w:eastAsia="Times New Roman" w:hAnsiTheme="majorHAnsi" w:cstheme="majorHAnsi"/>
                <w:b/>
                <w:bCs/>
                <w:color w:val="000000"/>
                <w:sz w:val="20"/>
                <w:szCs w:val="20"/>
                <w:lang w:eastAsia="en-AU"/>
              </w:rPr>
            </w:pPr>
          </w:p>
        </w:tc>
        <w:tc>
          <w:tcPr>
            <w:tcW w:w="8231" w:type="dxa"/>
            <w:tcBorders>
              <w:top w:val="nil"/>
              <w:left w:val="nil"/>
              <w:bottom w:val="nil"/>
              <w:right w:val="nil"/>
            </w:tcBorders>
            <w:shd w:val="clear" w:color="000000" w:fill="E2EFDA"/>
            <w:noWrap/>
            <w:vAlign w:val="center"/>
            <w:hideMark/>
          </w:tcPr>
          <w:p w14:paraId="50176FD3" w14:textId="2696783A" w:rsidR="00CA0CA2" w:rsidRPr="00412C5D" w:rsidRDefault="00CA0CA2" w:rsidP="00412C5D">
            <w:pPr>
              <w:pStyle w:val="ListParagraph"/>
              <w:numPr>
                <w:ilvl w:val="0"/>
                <w:numId w:val="13"/>
              </w:numPr>
              <w:spacing w:before="120" w:after="120" w:line="240" w:lineRule="auto"/>
              <w:rPr>
                <w:rFonts w:asciiTheme="majorHAnsi" w:eastAsia="Times New Roman" w:hAnsiTheme="majorHAnsi" w:cstheme="majorHAnsi"/>
                <w:color w:val="000000"/>
                <w:sz w:val="20"/>
                <w:szCs w:val="20"/>
                <w:lang w:eastAsia="en-AU"/>
              </w:rPr>
            </w:pPr>
            <w:r w:rsidRPr="00412C5D">
              <w:rPr>
                <w:rFonts w:asciiTheme="majorHAnsi" w:eastAsia="Times New Roman" w:hAnsiTheme="majorHAnsi" w:cstheme="majorHAnsi"/>
                <w:color w:val="000000"/>
                <w:sz w:val="20"/>
                <w:szCs w:val="20"/>
                <w:lang w:eastAsia="en-AU"/>
              </w:rPr>
              <w:t>Controlled, established, standardised, followed processes.</w:t>
            </w:r>
          </w:p>
        </w:tc>
      </w:tr>
      <w:tr w:rsidR="00CA0CA2" w:rsidRPr="00412C5D" w14:paraId="606F7D49" w14:textId="77777777" w:rsidTr="00CA0CA2">
        <w:trPr>
          <w:trHeight w:val="300"/>
        </w:trPr>
        <w:tc>
          <w:tcPr>
            <w:tcW w:w="503" w:type="dxa"/>
            <w:vMerge/>
            <w:tcBorders>
              <w:top w:val="nil"/>
              <w:left w:val="nil"/>
              <w:bottom w:val="nil"/>
              <w:right w:val="nil"/>
            </w:tcBorders>
            <w:vAlign w:val="center"/>
            <w:hideMark/>
          </w:tcPr>
          <w:p w14:paraId="183C06BC" w14:textId="77777777" w:rsidR="00CA0CA2" w:rsidRPr="00412C5D" w:rsidRDefault="00CA0CA2" w:rsidP="00346414">
            <w:pPr>
              <w:spacing w:before="120" w:after="120" w:line="240" w:lineRule="auto"/>
              <w:rPr>
                <w:rFonts w:asciiTheme="majorHAnsi" w:eastAsia="Times New Roman" w:hAnsiTheme="majorHAnsi" w:cstheme="majorHAnsi"/>
                <w:b/>
                <w:bCs/>
                <w:color w:val="000000"/>
                <w:sz w:val="20"/>
                <w:szCs w:val="20"/>
                <w:lang w:eastAsia="en-AU"/>
              </w:rPr>
            </w:pPr>
          </w:p>
        </w:tc>
        <w:tc>
          <w:tcPr>
            <w:tcW w:w="1248" w:type="dxa"/>
            <w:vMerge/>
            <w:tcBorders>
              <w:top w:val="nil"/>
              <w:left w:val="nil"/>
              <w:bottom w:val="nil"/>
              <w:right w:val="nil"/>
            </w:tcBorders>
            <w:vAlign w:val="center"/>
            <w:hideMark/>
          </w:tcPr>
          <w:p w14:paraId="51DB27D9" w14:textId="77777777" w:rsidR="00CA0CA2" w:rsidRPr="00412C5D" w:rsidRDefault="00CA0CA2" w:rsidP="00950D32">
            <w:pPr>
              <w:spacing w:before="120" w:after="120" w:line="240" w:lineRule="auto"/>
              <w:rPr>
                <w:rFonts w:asciiTheme="majorHAnsi" w:eastAsia="Times New Roman" w:hAnsiTheme="majorHAnsi" w:cstheme="majorHAnsi"/>
                <w:b/>
                <w:bCs/>
                <w:color w:val="000000"/>
                <w:sz w:val="20"/>
                <w:szCs w:val="20"/>
                <w:lang w:eastAsia="en-AU"/>
              </w:rPr>
            </w:pPr>
          </w:p>
        </w:tc>
        <w:tc>
          <w:tcPr>
            <w:tcW w:w="8231" w:type="dxa"/>
            <w:tcBorders>
              <w:top w:val="nil"/>
              <w:left w:val="nil"/>
              <w:bottom w:val="nil"/>
              <w:right w:val="nil"/>
            </w:tcBorders>
            <w:shd w:val="clear" w:color="000000" w:fill="E2EFDA"/>
            <w:noWrap/>
            <w:vAlign w:val="center"/>
            <w:hideMark/>
          </w:tcPr>
          <w:p w14:paraId="5F948998" w14:textId="5E7970C7" w:rsidR="00346414" w:rsidRPr="00412C5D" w:rsidRDefault="00CA0CA2" w:rsidP="00346414">
            <w:pPr>
              <w:spacing w:before="120" w:after="120" w:line="240" w:lineRule="auto"/>
              <w:rPr>
                <w:rFonts w:asciiTheme="majorHAnsi" w:eastAsia="Times New Roman" w:hAnsiTheme="majorHAnsi" w:cstheme="majorHAnsi"/>
                <w:color w:val="000000"/>
                <w:sz w:val="20"/>
                <w:szCs w:val="20"/>
                <w:lang w:eastAsia="en-AU"/>
              </w:rPr>
            </w:pPr>
            <w:r w:rsidRPr="00412C5D">
              <w:rPr>
                <w:rFonts w:asciiTheme="majorHAnsi" w:eastAsia="Times New Roman" w:hAnsiTheme="majorHAnsi" w:cstheme="majorHAnsi"/>
                <w:color w:val="000000"/>
                <w:sz w:val="20"/>
                <w:szCs w:val="20"/>
                <w:lang w:eastAsia="en-AU"/>
              </w:rPr>
              <w:t> </w:t>
            </w:r>
          </w:p>
        </w:tc>
      </w:tr>
      <w:tr w:rsidR="00CA0CA2" w:rsidRPr="00412C5D" w14:paraId="657B7655" w14:textId="77777777" w:rsidTr="00CA0CA2">
        <w:trPr>
          <w:trHeight w:val="300"/>
        </w:trPr>
        <w:tc>
          <w:tcPr>
            <w:tcW w:w="503" w:type="dxa"/>
            <w:vMerge w:val="restart"/>
            <w:tcBorders>
              <w:top w:val="nil"/>
              <w:left w:val="nil"/>
              <w:bottom w:val="nil"/>
              <w:right w:val="nil"/>
            </w:tcBorders>
            <w:shd w:val="clear" w:color="000000" w:fill="C6E0B4"/>
            <w:noWrap/>
            <w:vAlign w:val="center"/>
            <w:hideMark/>
          </w:tcPr>
          <w:p w14:paraId="30263708" w14:textId="77777777" w:rsidR="00CA0CA2" w:rsidRPr="00412C5D" w:rsidRDefault="00CA0CA2" w:rsidP="00346414">
            <w:pPr>
              <w:spacing w:before="120" w:after="120" w:line="240" w:lineRule="auto"/>
              <w:jc w:val="center"/>
              <w:rPr>
                <w:rFonts w:asciiTheme="majorHAnsi" w:eastAsia="Times New Roman" w:hAnsiTheme="majorHAnsi" w:cstheme="majorHAnsi"/>
                <w:b/>
                <w:bCs/>
                <w:color w:val="000000"/>
                <w:sz w:val="20"/>
                <w:szCs w:val="20"/>
                <w:lang w:eastAsia="en-AU"/>
              </w:rPr>
            </w:pPr>
            <w:r w:rsidRPr="00412C5D">
              <w:rPr>
                <w:rFonts w:asciiTheme="majorHAnsi" w:eastAsia="Times New Roman" w:hAnsiTheme="majorHAnsi" w:cstheme="majorHAnsi"/>
                <w:b/>
                <w:bCs/>
                <w:color w:val="000000"/>
                <w:sz w:val="20"/>
                <w:szCs w:val="20"/>
                <w:lang w:eastAsia="en-AU"/>
              </w:rPr>
              <w:t>4</w:t>
            </w:r>
          </w:p>
        </w:tc>
        <w:tc>
          <w:tcPr>
            <w:tcW w:w="1248" w:type="dxa"/>
            <w:vMerge w:val="restart"/>
            <w:tcBorders>
              <w:top w:val="nil"/>
              <w:left w:val="nil"/>
              <w:bottom w:val="nil"/>
              <w:right w:val="nil"/>
            </w:tcBorders>
            <w:shd w:val="clear" w:color="000000" w:fill="C6E0B4"/>
            <w:noWrap/>
            <w:vAlign w:val="center"/>
            <w:hideMark/>
          </w:tcPr>
          <w:p w14:paraId="4519FBC2" w14:textId="77777777" w:rsidR="00CA0CA2" w:rsidRPr="00412C5D" w:rsidRDefault="00CA0CA2" w:rsidP="00950D32">
            <w:pPr>
              <w:spacing w:before="120" w:after="120" w:line="240" w:lineRule="auto"/>
              <w:rPr>
                <w:rFonts w:asciiTheme="majorHAnsi" w:eastAsia="Times New Roman" w:hAnsiTheme="majorHAnsi" w:cstheme="majorHAnsi"/>
                <w:b/>
                <w:bCs/>
                <w:color w:val="000000"/>
                <w:sz w:val="20"/>
                <w:szCs w:val="20"/>
                <w:lang w:eastAsia="en-AU"/>
              </w:rPr>
            </w:pPr>
            <w:r w:rsidRPr="00412C5D">
              <w:rPr>
                <w:rFonts w:asciiTheme="majorHAnsi" w:eastAsia="Times New Roman" w:hAnsiTheme="majorHAnsi" w:cstheme="majorHAnsi"/>
                <w:b/>
                <w:bCs/>
                <w:color w:val="000000"/>
                <w:sz w:val="20"/>
                <w:szCs w:val="20"/>
                <w:lang w:eastAsia="en-AU"/>
              </w:rPr>
              <w:t>Managed</w:t>
            </w:r>
          </w:p>
        </w:tc>
        <w:tc>
          <w:tcPr>
            <w:tcW w:w="8231" w:type="dxa"/>
            <w:tcBorders>
              <w:top w:val="nil"/>
              <w:left w:val="nil"/>
              <w:bottom w:val="nil"/>
              <w:right w:val="nil"/>
            </w:tcBorders>
            <w:shd w:val="clear" w:color="000000" w:fill="C6E0B4"/>
            <w:noWrap/>
            <w:vAlign w:val="center"/>
            <w:hideMark/>
          </w:tcPr>
          <w:p w14:paraId="10DC10C1" w14:textId="0A967D1A" w:rsidR="00CA0CA2" w:rsidRPr="00412C5D" w:rsidRDefault="00CA0CA2" w:rsidP="00346414">
            <w:pPr>
              <w:spacing w:before="120" w:after="120" w:line="240" w:lineRule="auto"/>
              <w:rPr>
                <w:rFonts w:asciiTheme="majorHAnsi" w:eastAsia="Times New Roman" w:hAnsiTheme="majorHAnsi" w:cstheme="majorHAnsi"/>
                <w:color w:val="000000"/>
                <w:sz w:val="20"/>
                <w:szCs w:val="20"/>
                <w:lang w:eastAsia="en-AU"/>
              </w:rPr>
            </w:pPr>
            <w:r w:rsidRPr="00412C5D">
              <w:rPr>
                <w:rFonts w:asciiTheme="majorHAnsi" w:eastAsia="Times New Roman" w:hAnsiTheme="majorHAnsi" w:cstheme="majorHAnsi"/>
                <w:color w:val="000000"/>
                <w:sz w:val="20"/>
                <w:szCs w:val="20"/>
                <w:lang w:eastAsia="en-AU"/>
              </w:rPr>
              <w:t>The organisation has widely adopted the standard processes and begins monitor</w:t>
            </w:r>
            <w:r w:rsidR="00705FCB">
              <w:rPr>
                <w:rFonts w:asciiTheme="majorHAnsi" w:eastAsia="Times New Roman" w:hAnsiTheme="majorHAnsi" w:cstheme="majorHAnsi"/>
                <w:color w:val="000000"/>
                <w:sz w:val="20"/>
                <w:szCs w:val="20"/>
                <w:lang w:eastAsia="en-AU"/>
              </w:rPr>
              <w:t>ing</w:t>
            </w:r>
            <w:r w:rsidRPr="00412C5D">
              <w:rPr>
                <w:rFonts w:asciiTheme="majorHAnsi" w:eastAsia="Times New Roman" w:hAnsiTheme="majorHAnsi" w:cstheme="majorHAnsi"/>
                <w:color w:val="000000"/>
                <w:sz w:val="20"/>
                <w:szCs w:val="20"/>
                <w:lang w:eastAsia="en-AU"/>
              </w:rPr>
              <w:t xml:space="preserve"> them using defined metrics.</w:t>
            </w:r>
          </w:p>
        </w:tc>
      </w:tr>
      <w:tr w:rsidR="00CA0CA2" w:rsidRPr="00412C5D" w14:paraId="5EEBE12F" w14:textId="77777777" w:rsidTr="00CA0CA2">
        <w:trPr>
          <w:trHeight w:val="300"/>
        </w:trPr>
        <w:tc>
          <w:tcPr>
            <w:tcW w:w="503" w:type="dxa"/>
            <w:vMerge/>
            <w:tcBorders>
              <w:top w:val="nil"/>
              <w:left w:val="nil"/>
              <w:bottom w:val="nil"/>
              <w:right w:val="nil"/>
            </w:tcBorders>
            <w:vAlign w:val="center"/>
            <w:hideMark/>
          </w:tcPr>
          <w:p w14:paraId="4C7779E3" w14:textId="77777777" w:rsidR="00CA0CA2" w:rsidRPr="00412C5D" w:rsidRDefault="00CA0CA2" w:rsidP="00346414">
            <w:pPr>
              <w:spacing w:before="120" w:after="120" w:line="240" w:lineRule="auto"/>
              <w:rPr>
                <w:rFonts w:asciiTheme="majorHAnsi" w:eastAsia="Times New Roman" w:hAnsiTheme="majorHAnsi" w:cstheme="majorHAnsi"/>
                <w:b/>
                <w:bCs/>
                <w:color w:val="000000"/>
                <w:sz w:val="20"/>
                <w:szCs w:val="20"/>
                <w:lang w:eastAsia="en-AU"/>
              </w:rPr>
            </w:pPr>
          </w:p>
        </w:tc>
        <w:tc>
          <w:tcPr>
            <w:tcW w:w="1248" w:type="dxa"/>
            <w:vMerge/>
            <w:tcBorders>
              <w:top w:val="nil"/>
              <w:left w:val="nil"/>
              <w:bottom w:val="nil"/>
              <w:right w:val="nil"/>
            </w:tcBorders>
            <w:vAlign w:val="center"/>
            <w:hideMark/>
          </w:tcPr>
          <w:p w14:paraId="1E8BDF98" w14:textId="77777777" w:rsidR="00CA0CA2" w:rsidRPr="00412C5D" w:rsidRDefault="00CA0CA2" w:rsidP="00950D32">
            <w:pPr>
              <w:spacing w:before="120" w:after="120" w:line="240" w:lineRule="auto"/>
              <w:rPr>
                <w:rFonts w:asciiTheme="majorHAnsi" w:eastAsia="Times New Roman" w:hAnsiTheme="majorHAnsi" w:cstheme="majorHAnsi"/>
                <w:b/>
                <w:bCs/>
                <w:color w:val="000000"/>
                <w:sz w:val="20"/>
                <w:szCs w:val="20"/>
                <w:lang w:eastAsia="en-AU"/>
              </w:rPr>
            </w:pPr>
          </w:p>
        </w:tc>
        <w:tc>
          <w:tcPr>
            <w:tcW w:w="8231" w:type="dxa"/>
            <w:tcBorders>
              <w:top w:val="nil"/>
              <w:left w:val="nil"/>
              <w:bottom w:val="nil"/>
              <w:right w:val="nil"/>
            </w:tcBorders>
            <w:shd w:val="clear" w:color="000000" w:fill="C6E0B4"/>
            <w:noWrap/>
            <w:vAlign w:val="center"/>
            <w:hideMark/>
          </w:tcPr>
          <w:p w14:paraId="770D93CC" w14:textId="6497E877" w:rsidR="00CA0CA2" w:rsidRPr="00412C5D" w:rsidRDefault="00CA0CA2" w:rsidP="00412C5D">
            <w:pPr>
              <w:pStyle w:val="ListParagraph"/>
              <w:numPr>
                <w:ilvl w:val="0"/>
                <w:numId w:val="13"/>
              </w:numPr>
              <w:spacing w:before="120" w:after="120" w:line="240" w:lineRule="auto"/>
              <w:rPr>
                <w:rFonts w:asciiTheme="majorHAnsi" w:eastAsia="Times New Roman" w:hAnsiTheme="majorHAnsi" w:cstheme="majorHAnsi"/>
                <w:color w:val="000000"/>
                <w:sz w:val="20"/>
                <w:szCs w:val="20"/>
                <w:lang w:eastAsia="en-AU"/>
              </w:rPr>
            </w:pPr>
            <w:r w:rsidRPr="00412C5D">
              <w:rPr>
                <w:rFonts w:asciiTheme="majorHAnsi" w:eastAsia="Times New Roman" w:hAnsiTheme="majorHAnsi" w:cstheme="majorHAnsi"/>
                <w:color w:val="000000"/>
                <w:sz w:val="20"/>
                <w:szCs w:val="20"/>
                <w:lang w:eastAsia="en-AU"/>
              </w:rPr>
              <w:t>Capable, proactive, measured and reported.</w:t>
            </w:r>
          </w:p>
        </w:tc>
      </w:tr>
      <w:tr w:rsidR="00CA0CA2" w:rsidRPr="00412C5D" w14:paraId="0F47747A" w14:textId="77777777" w:rsidTr="00CA0CA2">
        <w:trPr>
          <w:trHeight w:val="300"/>
        </w:trPr>
        <w:tc>
          <w:tcPr>
            <w:tcW w:w="503" w:type="dxa"/>
            <w:vMerge/>
            <w:tcBorders>
              <w:top w:val="nil"/>
              <w:left w:val="nil"/>
              <w:bottom w:val="nil"/>
              <w:right w:val="nil"/>
            </w:tcBorders>
            <w:vAlign w:val="center"/>
            <w:hideMark/>
          </w:tcPr>
          <w:p w14:paraId="1A2AAD74" w14:textId="77777777" w:rsidR="00CA0CA2" w:rsidRPr="00412C5D" w:rsidRDefault="00CA0CA2" w:rsidP="00346414">
            <w:pPr>
              <w:spacing w:before="120" w:after="120" w:line="240" w:lineRule="auto"/>
              <w:rPr>
                <w:rFonts w:asciiTheme="majorHAnsi" w:eastAsia="Times New Roman" w:hAnsiTheme="majorHAnsi" w:cstheme="majorHAnsi"/>
                <w:b/>
                <w:bCs/>
                <w:color w:val="000000"/>
                <w:sz w:val="20"/>
                <w:szCs w:val="20"/>
                <w:lang w:eastAsia="en-AU"/>
              </w:rPr>
            </w:pPr>
          </w:p>
        </w:tc>
        <w:tc>
          <w:tcPr>
            <w:tcW w:w="1248" w:type="dxa"/>
            <w:vMerge/>
            <w:tcBorders>
              <w:top w:val="nil"/>
              <w:left w:val="nil"/>
              <w:bottom w:val="nil"/>
              <w:right w:val="nil"/>
            </w:tcBorders>
            <w:vAlign w:val="center"/>
            <w:hideMark/>
          </w:tcPr>
          <w:p w14:paraId="724D0BC3" w14:textId="77777777" w:rsidR="00CA0CA2" w:rsidRPr="00412C5D" w:rsidRDefault="00CA0CA2" w:rsidP="00950D32">
            <w:pPr>
              <w:spacing w:before="120" w:after="120" w:line="240" w:lineRule="auto"/>
              <w:rPr>
                <w:rFonts w:asciiTheme="majorHAnsi" w:eastAsia="Times New Roman" w:hAnsiTheme="majorHAnsi" w:cstheme="majorHAnsi"/>
                <w:b/>
                <w:bCs/>
                <w:color w:val="000000"/>
                <w:sz w:val="20"/>
                <w:szCs w:val="20"/>
                <w:lang w:eastAsia="en-AU"/>
              </w:rPr>
            </w:pPr>
          </w:p>
        </w:tc>
        <w:tc>
          <w:tcPr>
            <w:tcW w:w="8231" w:type="dxa"/>
            <w:tcBorders>
              <w:top w:val="nil"/>
              <w:left w:val="nil"/>
              <w:bottom w:val="nil"/>
              <w:right w:val="nil"/>
            </w:tcBorders>
            <w:shd w:val="clear" w:color="000000" w:fill="C6E0B4"/>
            <w:noWrap/>
            <w:vAlign w:val="center"/>
            <w:hideMark/>
          </w:tcPr>
          <w:p w14:paraId="10C922C4" w14:textId="0D8253AB" w:rsidR="00346414" w:rsidRPr="00412C5D" w:rsidRDefault="00CA0CA2" w:rsidP="00346414">
            <w:pPr>
              <w:spacing w:before="120" w:after="120" w:line="240" w:lineRule="auto"/>
              <w:rPr>
                <w:rFonts w:asciiTheme="majorHAnsi" w:eastAsia="Times New Roman" w:hAnsiTheme="majorHAnsi" w:cstheme="majorHAnsi"/>
                <w:color w:val="000000"/>
                <w:sz w:val="20"/>
                <w:szCs w:val="20"/>
                <w:lang w:eastAsia="en-AU"/>
              </w:rPr>
            </w:pPr>
            <w:r w:rsidRPr="00412C5D">
              <w:rPr>
                <w:rFonts w:asciiTheme="majorHAnsi" w:eastAsia="Times New Roman" w:hAnsiTheme="majorHAnsi" w:cstheme="majorHAnsi"/>
                <w:color w:val="000000"/>
                <w:sz w:val="20"/>
                <w:szCs w:val="20"/>
                <w:lang w:eastAsia="en-AU"/>
              </w:rPr>
              <w:t> </w:t>
            </w:r>
          </w:p>
        </w:tc>
      </w:tr>
      <w:tr w:rsidR="00CA0CA2" w:rsidRPr="00412C5D" w14:paraId="44758921" w14:textId="77777777" w:rsidTr="00CA0CA2">
        <w:trPr>
          <w:trHeight w:val="300"/>
        </w:trPr>
        <w:tc>
          <w:tcPr>
            <w:tcW w:w="503" w:type="dxa"/>
            <w:vMerge w:val="restart"/>
            <w:tcBorders>
              <w:top w:val="nil"/>
              <w:left w:val="nil"/>
              <w:bottom w:val="nil"/>
              <w:right w:val="nil"/>
            </w:tcBorders>
            <w:shd w:val="clear" w:color="000000" w:fill="A9D08E"/>
            <w:noWrap/>
            <w:vAlign w:val="center"/>
            <w:hideMark/>
          </w:tcPr>
          <w:p w14:paraId="434C136F" w14:textId="77777777" w:rsidR="00CA0CA2" w:rsidRPr="00412C5D" w:rsidRDefault="00CA0CA2" w:rsidP="00346414">
            <w:pPr>
              <w:spacing w:before="120" w:after="120" w:line="240" w:lineRule="auto"/>
              <w:jc w:val="center"/>
              <w:rPr>
                <w:rFonts w:asciiTheme="majorHAnsi" w:eastAsia="Times New Roman" w:hAnsiTheme="majorHAnsi" w:cstheme="majorHAnsi"/>
                <w:b/>
                <w:bCs/>
                <w:color w:val="000000"/>
                <w:sz w:val="20"/>
                <w:szCs w:val="20"/>
                <w:lang w:eastAsia="en-AU"/>
              </w:rPr>
            </w:pPr>
            <w:r w:rsidRPr="00412C5D">
              <w:rPr>
                <w:rFonts w:asciiTheme="majorHAnsi" w:eastAsia="Times New Roman" w:hAnsiTheme="majorHAnsi" w:cstheme="majorHAnsi"/>
                <w:b/>
                <w:bCs/>
                <w:color w:val="000000"/>
                <w:sz w:val="20"/>
                <w:szCs w:val="20"/>
                <w:lang w:eastAsia="en-AU"/>
              </w:rPr>
              <w:t>5</w:t>
            </w:r>
          </w:p>
        </w:tc>
        <w:tc>
          <w:tcPr>
            <w:tcW w:w="1248" w:type="dxa"/>
            <w:vMerge w:val="restart"/>
            <w:tcBorders>
              <w:top w:val="nil"/>
              <w:left w:val="nil"/>
              <w:bottom w:val="nil"/>
              <w:right w:val="nil"/>
            </w:tcBorders>
            <w:shd w:val="clear" w:color="000000" w:fill="A9D08E"/>
            <w:noWrap/>
            <w:vAlign w:val="center"/>
            <w:hideMark/>
          </w:tcPr>
          <w:p w14:paraId="58925C1E" w14:textId="77777777" w:rsidR="00CA0CA2" w:rsidRPr="00412C5D" w:rsidRDefault="00CA0CA2" w:rsidP="00950D32">
            <w:pPr>
              <w:spacing w:before="120" w:after="120" w:line="240" w:lineRule="auto"/>
              <w:rPr>
                <w:rFonts w:asciiTheme="majorHAnsi" w:eastAsia="Times New Roman" w:hAnsiTheme="majorHAnsi" w:cstheme="majorHAnsi"/>
                <w:b/>
                <w:bCs/>
                <w:color w:val="000000"/>
                <w:sz w:val="20"/>
                <w:szCs w:val="20"/>
                <w:lang w:eastAsia="en-AU"/>
              </w:rPr>
            </w:pPr>
            <w:r w:rsidRPr="00412C5D">
              <w:rPr>
                <w:rFonts w:asciiTheme="majorHAnsi" w:eastAsia="Times New Roman" w:hAnsiTheme="majorHAnsi" w:cstheme="majorHAnsi"/>
                <w:b/>
                <w:bCs/>
                <w:color w:val="000000"/>
                <w:sz w:val="20"/>
                <w:szCs w:val="20"/>
                <w:lang w:eastAsia="en-AU"/>
              </w:rPr>
              <w:t>Optimising</w:t>
            </w:r>
          </w:p>
        </w:tc>
        <w:tc>
          <w:tcPr>
            <w:tcW w:w="8231" w:type="dxa"/>
            <w:tcBorders>
              <w:top w:val="nil"/>
              <w:left w:val="nil"/>
              <w:bottom w:val="nil"/>
              <w:right w:val="nil"/>
            </w:tcBorders>
            <w:shd w:val="clear" w:color="000000" w:fill="A9D08E"/>
            <w:noWrap/>
            <w:vAlign w:val="center"/>
            <w:hideMark/>
          </w:tcPr>
          <w:p w14:paraId="01E4E017" w14:textId="7FDD0C98" w:rsidR="00CA0CA2" w:rsidRPr="00412C5D" w:rsidRDefault="00CA0CA2" w:rsidP="00346414">
            <w:pPr>
              <w:spacing w:before="120" w:after="120" w:line="240" w:lineRule="auto"/>
              <w:rPr>
                <w:rFonts w:asciiTheme="majorHAnsi" w:eastAsia="Times New Roman" w:hAnsiTheme="majorHAnsi" w:cstheme="majorHAnsi"/>
                <w:color w:val="000000"/>
                <w:sz w:val="20"/>
                <w:szCs w:val="20"/>
                <w:lang w:eastAsia="en-AU"/>
              </w:rPr>
            </w:pPr>
            <w:r w:rsidRPr="00412C5D">
              <w:rPr>
                <w:rFonts w:asciiTheme="majorHAnsi" w:eastAsia="Times New Roman" w:hAnsiTheme="majorHAnsi" w:cstheme="majorHAnsi"/>
                <w:color w:val="000000"/>
                <w:sz w:val="20"/>
                <w:szCs w:val="20"/>
                <w:lang w:eastAsia="en-AU"/>
              </w:rPr>
              <w:t>The organisation is optimis</w:t>
            </w:r>
            <w:r w:rsidR="00705FCB">
              <w:rPr>
                <w:rFonts w:asciiTheme="majorHAnsi" w:eastAsia="Times New Roman" w:hAnsiTheme="majorHAnsi" w:cstheme="majorHAnsi"/>
                <w:color w:val="000000"/>
                <w:sz w:val="20"/>
                <w:szCs w:val="20"/>
                <w:lang w:eastAsia="en-AU"/>
              </w:rPr>
              <w:t xml:space="preserve">ing, </w:t>
            </w:r>
            <w:proofErr w:type="gramStart"/>
            <w:r w:rsidR="00705FCB">
              <w:rPr>
                <w:rFonts w:asciiTheme="majorHAnsi" w:eastAsia="Times New Roman" w:hAnsiTheme="majorHAnsi" w:cstheme="majorHAnsi"/>
                <w:color w:val="000000"/>
                <w:sz w:val="20"/>
                <w:szCs w:val="20"/>
                <w:lang w:eastAsia="en-AU"/>
              </w:rPr>
              <w:t>refining</w:t>
            </w:r>
            <w:proofErr w:type="gramEnd"/>
            <w:r w:rsidR="00705FCB">
              <w:rPr>
                <w:rFonts w:asciiTheme="majorHAnsi" w:eastAsia="Times New Roman" w:hAnsiTheme="majorHAnsi" w:cstheme="majorHAnsi"/>
                <w:color w:val="000000"/>
                <w:sz w:val="20"/>
                <w:szCs w:val="20"/>
                <w:lang w:eastAsia="en-AU"/>
              </w:rPr>
              <w:t xml:space="preserve"> and using innovation</w:t>
            </w:r>
            <w:r w:rsidRPr="00412C5D">
              <w:rPr>
                <w:rFonts w:asciiTheme="majorHAnsi" w:eastAsia="Times New Roman" w:hAnsiTheme="majorHAnsi" w:cstheme="majorHAnsi"/>
                <w:color w:val="000000"/>
                <w:sz w:val="20"/>
                <w:szCs w:val="20"/>
                <w:lang w:eastAsia="en-AU"/>
              </w:rPr>
              <w:t xml:space="preserve"> to increase efficiency within the organisation and, more widely, within its business sector.</w:t>
            </w:r>
          </w:p>
        </w:tc>
      </w:tr>
      <w:tr w:rsidR="00CA0CA2" w:rsidRPr="00412C5D" w14:paraId="4C554543" w14:textId="77777777" w:rsidTr="00CA0CA2">
        <w:trPr>
          <w:trHeight w:val="300"/>
        </w:trPr>
        <w:tc>
          <w:tcPr>
            <w:tcW w:w="503" w:type="dxa"/>
            <w:vMerge/>
            <w:tcBorders>
              <w:top w:val="nil"/>
              <w:left w:val="nil"/>
              <w:bottom w:val="nil"/>
              <w:right w:val="nil"/>
            </w:tcBorders>
            <w:vAlign w:val="center"/>
            <w:hideMark/>
          </w:tcPr>
          <w:p w14:paraId="6C1A885C" w14:textId="77777777" w:rsidR="00CA0CA2" w:rsidRPr="00412C5D" w:rsidRDefault="00CA0CA2" w:rsidP="00346414">
            <w:pPr>
              <w:spacing w:before="120" w:after="120" w:line="240" w:lineRule="auto"/>
              <w:rPr>
                <w:rFonts w:asciiTheme="majorHAnsi" w:eastAsia="Times New Roman" w:hAnsiTheme="majorHAnsi" w:cstheme="majorHAnsi"/>
                <w:b/>
                <w:bCs/>
                <w:color w:val="000000"/>
                <w:sz w:val="20"/>
                <w:szCs w:val="20"/>
                <w:lang w:eastAsia="en-AU"/>
              </w:rPr>
            </w:pPr>
          </w:p>
        </w:tc>
        <w:tc>
          <w:tcPr>
            <w:tcW w:w="1248" w:type="dxa"/>
            <w:vMerge/>
            <w:tcBorders>
              <w:top w:val="nil"/>
              <w:left w:val="nil"/>
              <w:bottom w:val="nil"/>
              <w:right w:val="nil"/>
            </w:tcBorders>
            <w:vAlign w:val="center"/>
            <w:hideMark/>
          </w:tcPr>
          <w:p w14:paraId="50EE2C4E" w14:textId="77777777" w:rsidR="00CA0CA2" w:rsidRPr="00412C5D" w:rsidRDefault="00CA0CA2" w:rsidP="00346414">
            <w:pPr>
              <w:spacing w:before="120" w:after="120" w:line="240" w:lineRule="auto"/>
              <w:rPr>
                <w:rFonts w:asciiTheme="majorHAnsi" w:eastAsia="Times New Roman" w:hAnsiTheme="majorHAnsi" w:cstheme="majorHAnsi"/>
                <w:b/>
                <w:bCs/>
                <w:color w:val="000000"/>
                <w:sz w:val="20"/>
                <w:szCs w:val="20"/>
                <w:lang w:eastAsia="en-AU"/>
              </w:rPr>
            </w:pPr>
          </w:p>
        </w:tc>
        <w:tc>
          <w:tcPr>
            <w:tcW w:w="8231" w:type="dxa"/>
            <w:tcBorders>
              <w:top w:val="nil"/>
              <w:left w:val="nil"/>
              <w:bottom w:val="nil"/>
              <w:right w:val="nil"/>
            </w:tcBorders>
            <w:shd w:val="clear" w:color="000000" w:fill="A9D08E"/>
            <w:noWrap/>
            <w:vAlign w:val="center"/>
            <w:hideMark/>
          </w:tcPr>
          <w:p w14:paraId="5C2681FA" w14:textId="4BC8C43B" w:rsidR="00CA0CA2" w:rsidRPr="00412C5D" w:rsidRDefault="00CA0CA2" w:rsidP="00412C5D">
            <w:pPr>
              <w:pStyle w:val="ListParagraph"/>
              <w:numPr>
                <w:ilvl w:val="0"/>
                <w:numId w:val="13"/>
              </w:numPr>
              <w:spacing w:before="120" w:after="120" w:line="240" w:lineRule="auto"/>
              <w:rPr>
                <w:rFonts w:asciiTheme="majorHAnsi" w:eastAsia="Times New Roman" w:hAnsiTheme="majorHAnsi" w:cstheme="majorHAnsi"/>
                <w:color w:val="000000"/>
                <w:sz w:val="20"/>
                <w:szCs w:val="20"/>
                <w:lang w:eastAsia="en-AU"/>
              </w:rPr>
            </w:pPr>
            <w:r w:rsidRPr="00412C5D">
              <w:rPr>
                <w:rFonts w:asciiTheme="majorHAnsi" w:eastAsia="Times New Roman" w:hAnsiTheme="majorHAnsi" w:cstheme="majorHAnsi"/>
                <w:color w:val="000000"/>
                <w:sz w:val="20"/>
                <w:szCs w:val="20"/>
                <w:lang w:eastAsia="en-AU"/>
              </w:rPr>
              <w:t>Efficient, reviewed and audited, data-driven process improvement.</w:t>
            </w:r>
          </w:p>
        </w:tc>
      </w:tr>
      <w:tr w:rsidR="00CA0CA2" w:rsidRPr="00412C5D" w14:paraId="40C695E8" w14:textId="77777777" w:rsidTr="00CA0CA2">
        <w:trPr>
          <w:trHeight w:val="300"/>
        </w:trPr>
        <w:tc>
          <w:tcPr>
            <w:tcW w:w="503" w:type="dxa"/>
            <w:vMerge/>
            <w:tcBorders>
              <w:top w:val="nil"/>
              <w:left w:val="nil"/>
              <w:bottom w:val="nil"/>
              <w:right w:val="nil"/>
            </w:tcBorders>
            <w:vAlign w:val="center"/>
            <w:hideMark/>
          </w:tcPr>
          <w:p w14:paraId="7E4EF553" w14:textId="77777777" w:rsidR="00CA0CA2" w:rsidRPr="00412C5D" w:rsidRDefault="00CA0CA2" w:rsidP="00346414">
            <w:pPr>
              <w:spacing w:before="120" w:after="120" w:line="240" w:lineRule="auto"/>
              <w:rPr>
                <w:rFonts w:asciiTheme="majorHAnsi" w:eastAsia="Times New Roman" w:hAnsiTheme="majorHAnsi" w:cstheme="majorHAnsi"/>
                <w:b/>
                <w:bCs/>
                <w:color w:val="000000"/>
                <w:sz w:val="20"/>
                <w:szCs w:val="20"/>
                <w:lang w:eastAsia="en-AU"/>
              </w:rPr>
            </w:pPr>
          </w:p>
        </w:tc>
        <w:tc>
          <w:tcPr>
            <w:tcW w:w="1248" w:type="dxa"/>
            <w:vMerge/>
            <w:tcBorders>
              <w:top w:val="nil"/>
              <w:left w:val="nil"/>
              <w:bottom w:val="nil"/>
              <w:right w:val="nil"/>
            </w:tcBorders>
            <w:vAlign w:val="center"/>
            <w:hideMark/>
          </w:tcPr>
          <w:p w14:paraId="36267720" w14:textId="77777777" w:rsidR="00CA0CA2" w:rsidRPr="00412C5D" w:rsidRDefault="00CA0CA2" w:rsidP="00346414">
            <w:pPr>
              <w:spacing w:before="120" w:after="120" w:line="240" w:lineRule="auto"/>
              <w:rPr>
                <w:rFonts w:asciiTheme="majorHAnsi" w:eastAsia="Times New Roman" w:hAnsiTheme="majorHAnsi" w:cstheme="majorHAnsi"/>
                <w:b/>
                <w:bCs/>
                <w:color w:val="000000"/>
                <w:sz w:val="20"/>
                <w:szCs w:val="20"/>
                <w:lang w:eastAsia="en-AU"/>
              </w:rPr>
            </w:pPr>
          </w:p>
        </w:tc>
        <w:tc>
          <w:tcPr>
            <w:tcW w:w="8231" w:type="dxa"/>
            <w:tcBorders>
              <w:top w:val="nil"/>
              <w:left w:val="nil"/>
              <w:bottom w:val="nil"/>
              <w:right w:val="nil"/>
            </w:tcBorders>
            <w:shd w:val="clear" w:color="000000" w:fill="A9D08E"/>
            <w:noWrap/>
            <w:vAlign w:val="bottom"/>
            <w:hideMark/>
          </w:tcPr>
          <w:p w14:paraId="7CB4D7C5" w14:textId="55D0556E" w:rsidR="00346414" w:rsidRPr="00412C5D" w:rsidRDefault="00CA0CA2" w:rsidP="00346414">
            <w:pPr>
              <w:spacing w:before="120" w:after="120" w:line="240" w:lineRule="auto"/>
              <w:rPr>
                <w:rFonts w:asciiTheme="majorHAnsi" w:eastAsia="Times New Roman" w:hAnsiTheme="majorHAnsi" w:cstheme="majorHAnsi"/>
                <w:color w:val="000000"/>
                <w:sz w:val="20"/>
                <w:szCs w:val="20"/>
                <w:lang w:eastAsia="en-AU"/>
              </w:rPr>
            </w:pPr>
            <w:r w:rsidRPr="00412C5D">
              <w:rPr>
                <w:rFonts w:asciiTheme="majorHAnsi" w:eastAsia="Times New Roman" w:hAnsiTheme="majorHAnsi" w:cstheme="majorHAnsi"/>
                <w:color w:val="000000"/>
                <w:sz w:val="20"/>
                <w:szCs w:val="20"/>
                <w:lang w:eastAsia="en-AU"/>
              </w:rPr>
              <w:t> </w:t>
            </w:r>
          </w:p>
        </w:tc>
      </w:tr>
    </w:tbl>
    <w:p w14:paraId="1A909304" w14:textId="77777777" w:rsidR="002A4C0E" w:rsidRDefault="002A4C0E">
      <w:r>
        <w:br w:type="page"/>
      </w:r>
    </w:p>
    <w:p w14:paraId="2404F089" w14:textId="7F0BC671" w:rsidR="00EE5B5B" w:rsidRDefault="00EE5B5B" w:rsidP="00320853">
      <w:pPr>
        <w:pStyle w:val="Heading1"/>
        <w:numPr>
          <w:ilvl w:val="0"/>
          <w:numId w:val="14"/>
        </w:numPr>
        <w:spacing w:before="0" w:after="120" w:line="240" w:lineRule="auto"/>
        <w:ind w:left="567" w:hanging="567"/>
      </w:pPr>
      <w:r>
        <w:lastRenderedPageBreak/>
        <w:t>Tips and recommendations for use</w:t>
      </w:r>
    </w:p>
    <w:p w14:paraId="206E44B6" w14:textId="5DD60528" w:rsidR="00EE5B5B" w:rsidRPr="00320853" w:rsidRDefault="00EE5B5B" w:rsidP="00320853">
      <w:pPr>
        <w:spacing w:before="120" w:after="120" w:line="240" w:lineRule="auto"/>
        <w:rPr>
          <w:rFonts w:cstheme="minorHAnsi"/>
        </w:rPr>
      </w:pPr>
      <w:r w:rsidRPr="00320853">
        <w:rPr>
          <w:rFonts w:cstheme="minorHAnsi"/>
        </w:rPr>
        <w:t>During the content development project, four public offices carried out assessments using the RMAT. This section provides some of their tips and recommendations for making the most of the maturity assessment.</w:t>
      </w:r>
    </w:p>
    <w:p w14:paraId="764DA417" w14:textId="1B9056E5" w:rsidR="38F1F016" w:rsidRPr="00C31A2C" w:rsidRDefault="00787F71" w:rsidP="00320853">
      <w:pPr>
        <w:pStyle w:val="Heading2"/>
        <w:spacing w:before="120" w:after="120" w:line="240" w:lineRule="auto"/>
        <w:rPr>
          <w:rFonts w:eastAsiaTheme="minorHAnsi"/>
        </w:rPr>
      </w:pPr>
      <w:r>
        <w:t>How much time does it take?</w:t>
      </w:r>
    </w:p>
    <w:p w14:paraId="0A988F56" w14:textId="471E2718" w:rsidR="00787F71" w:rsidRPr="00320853" w:rsidRDefault="00787F71" w:rsidP="00320853">
      <w:pPr>
        <w:spacing w:before="120" w:after="120" w:line="240" w:lineRule="auto"/>
        <w:rPr>
          <w:rFonts w:cstheme="minorHAnsi"/>
        </w:rPr>
      </w:pPr>
      <w:r w:rsidRPr="00320853">
        <w:rPr>
          <w:rFonts w:cstheme="minorHAnsi"/>
        </w:rPr>
        <w:t>Take some time before you start, to read through</w:t>
      </w:r>
      <w:r w:rsidR="38F1F016" w:rsidRPr="00320853">
        <w:rPr>
          <w:rFonts w:cstheme="minorHAnsi"/>
        </w:rPr>
        <w:t xml:space="preserve"> the questions and responses</w:t>
      </w:r>
      <w:r w:rsidRPr="00320853">
        <w:rPr>
          <w:rFonts w:cstheme="minorHAnsi"/>
        </w:rPr>
        <w:t xml:space="preserve"> and be familiar with the content.</w:t>
      </w:r>
    </w:p>
    <w:p w14:paraId="1B10CB7E" w14:textId="3E5DAFE5" w:rsidR="38F1F016" w:rsidRPr="00320853" w:rsidRDefault="00FB4E17" w:rsidP="00320853">
      <w:pPr>
        <w:spacing w:before="120" w:after="120" w:line="240" w:lineRule="auto"/>
        <w:rPr>
          <w:rFonts w:cstheme="minorHAnsi"/>
        </w:rPr>
      </w:pPr>
      <w:r w:rsidRPr="00320853">
        <w:rPr>
          <w:rFonts w:cstheme="minorHAnsi"/>
        </w:rPr>
        <w:t xml:space="preserve">Allow an hour </w:t>
      </w:r>
      <w:r w:rsidR="38F1F016" w:rsidRPr="00320853">
        <w:rPr>
          <w:rFonts w:cstheme="minorHAnsi"/>
        </w:rPr>
        <w:t>to factor in the evidence and additional guidance to make preliminary responses.</w:t>
      </w:r>
    </w:p>
    <w:p w14:paraId="7AD6C3A5" w14:textId="12BFEE39" w:rsidR="00FB4E17" w:rsidRPr="00320853" w:rsidRDefault="007B2E7A" w:rsidP="00320853">
      <w:pPr>
        <w:spacing w:before="120" w:after="120" w:line="240" w:lineRule="auto"/>
        <w:rPr>
          <w:rFonts w:cstheme="minorHAnsi"/>
        </w:rPr>
      </w:pPr>
      <w:r>
        <w:rPr>
          <w:rFonts w:cstheme="minorHAnsi"/>
        </w:rPr>
        <w:t xml:space="preserve">We brought together a team of </w:t>
      </w:r>
      <w:r w:rsidR="00FB4E17" w:rsidRPr="00320853">
        <w:rPr>
          <w:rFonts w:cstheme="minorHAnsi"/>
        </w:rPr>
        <w:t>experts from different professional disciplines</w:t>
      </w:r>
      <w:r>
        <w:rPr>
          <w:rFonts w:cstheme="minorHAnsi"/>
        </w:rPr>
        <w:t xml:space="preserve">. They each </w:t>
      </w:r>
      <w:r w:rsidR="00FB4E17" w:rsidRPr="00320853">
        <w:rPr>
          <w:rFonts w:cstheme="minorHAnsi"/>
        </w:rPr>
        <w:t xml:space="preserve">completed </w:t>
      </w:r>
      <w:r>
        <w:rPr>
          <w:rFonts w:cstheme="minorHAnsi"/>
        </w:rPr>
        <w:t xml:space="preserve">an </w:t>
      </w:r>
      <w:r w:rsidR="00FB4E17" w:rsidRPr="00320853">
        <w:rPr>
          <w:rFonts w:cstheme="minorHAnsi"/>
        </w:rPr>
        <w:t>assessment</w:t>
      </w:r>
      <w:r w:rsidR="009E0E3D">
        <w:rPr>
          <w:rFonts w:cstheme="minorHAnsi"/>
        </w:rPr>
        <w:t xml:space="preserve"> of the organisation</w:t>
      </w:r>
      <w:r w:rsidR="008C1EED" w:rsidRPr="00320853">
        <w:rPr>
          <w:rFonts w:cstheme="minorHAnsi"/>
        </w:rPr>
        <w:t xml:space="preserve">. </w:t>
      </w:r>
      <w:r w:rsidR="009E0E3D">
        <w:rPr>
          <w:rFonts w:cstheme="minorHAnsi"/>
        </w:rPr>
        <w:t xml:space="preserve">We then held 2 x two-hour workshops to discuss the </w:t>
      </w:r>
      <w:r w:rsidR="00FB4E17" w:rsidRPr="00320853">
        <w:rPr>
          <w:rFonts w:cstheme="minorHAnsi"/>
        </w:rPr>
        <w:t xml:space="preserve">individual </w:t>
      </w:r>
      <w:r w:rsidR="008C1EED" w:rsidRPr="00320853">
        <w:rPr>
          <w:rFonts w:cstheme="minorHAnsi"/>
        </w:rPr>
        <w:t>responses to each question</w:t>
      </w:r>
      <w:r w:rsidR="00FB4E17" w:rsidRPr="00320853">
        <w:rPr>
          <w:rFonts w:cstheme="minorHAnsi"/>
        </w:rPr>
        <w:t xml:space="preserve"> and settle</w:t>
      </w:r>
      <w:r w:rsidR="008C1EED" w:rsidRPr="00320853">
        <w:rPr>
          <w:rFonts w:cstheme="minorHAnsi"/>
        </w:rPr>
        <w:t>d</w:t>
      </w:r>
      <w:r w:rsidR="00FB4E17" w:rsidRPr="00320853">
        <w:rPr>
          <w:rFonts w:cstheme="minorHAnsi"/>
        </w:rPr>
        <w:t xml:space="preserve"> on a</w:t>
      </w:r>
      <w:r w:rsidR="008C1EED" w:rsidRPr="00320853">
        <w:rPr>
          <w:rFonts w:cstheme="minorHAnsi"/>
        </w:rPr>
        <w:t xml:space="preserve"> </w:t>
      </w:r>
      <w:r w:rsidR="00FB4E17" w:rsidRPr="00320853">
        <w:rPr>
          <w:rFonts w:cstheme="minorHAnsi"/>
        </w:rPr>
        <w:t xml:space="preserve">score for </w:t>
      </w:r>
      <w:r w:rsidR="009E0E3D">
        <w:rPr>
          <w:rFonts w:cstheme="minorHAnsi"/>
        </w:rPr>
        <w:t>each question</w:t>
      </w:r>
      <w:r w:rsidR="00FB4E17" w:rsidRPr="00320853">
        <w:rPr>
          <w:rFonts w:cstheme="minorHAnsi"/>
        </w:rPr>
        <w:t>.</w:t>
      </w:r>
      <w:r w:rsidR="009E0E3D">
        <w:rPr>
          <w:rFonts w:cstheme="minorHAnsi"/>
        </w:rPr>
        <w:t xml:space="preserve"> This process gave us the overview of the organisation’s maturity, but to fully complete </w:t>
      </w:r>
      <w:r w:rsidR="00FB4E17" w:rsidRPr="00320853">
        <w:rPr>
          <w:rFonts w:cstheme="minorHAnsi"/>
        </w:rPr>
        <w:t>the RMAT with comments and links to documents</w:t>
      </w:r>
      <w:r w:rsidR="009E0E3D">
        <w:rPr>
          <w:rFonts w:cstheme="minorHAnsi"/>
        </w:rPr>
        <w:t>/evidence</w:t>
      </w:r>
      <w:r w:rsidR="00FB4E17" w:rsidRPr="00320853">
        <w:rPr>
          <w:rFonts w:cstheme="minorHAnsi"/>
        </w:rPr>
        <w:t xml:space="preserve"> would </w:t>
      </w:r>
      <w:r w:rsidR="009E0E3D">
        <w:rPr>
          <w:rFonts w:cstheme="minorHAnsi"/>
        </w:rPr>
        <w:t xml:space="preserve">require </w:t>
      </w:r>
      <w:r w:rsidR="00FB4E17" w:rsidRPr="00320853">
        <w:rPr>
          <w:rFonts w:cstheme="minorHAnsi"/>
        </w:rPr>
        <w:t xml:space="preserve">several </w:t>
      </w:r>
      <w:r w:rsidR="009E0E3D">
        <w:rPr>
          <w:rFonts w:cstheme="minorHAnsi"/>
        </w:rPr>
        <w:t xml:space="preserve">more </w:t>
      </w:r>
      <w:r w:rsidR="00FB4E17" w:rsidRPr="00320853">
        <w:rPr>
          <w:rFonts w:cstheme="minorHAnsi"/>
        </w:rPr>
        <w:t>hours.</w:t>
      </w:r>
    </w:p>
    <w:p w14:paraId="5350E184" w14:textId="38C4106C" w:rsidR="00FB4E17" w:rsidRPr="00320853" w:rsidRDefault="009E0E3D" w:rsidP="00320853">
      <w:pPr>
        <w:spacing w:before="120" w:after="120" w:line="240" w:lineRule="auto"/>
        <w:rPr>
          <w:rFonts w:cstheme="minorHAnsi"/>
        </w:rPr>
      </w:pPr>
      <w:r>
        <w:rPr>
          <w:rFonts w:cstheme="minorHAnsi"/>
        </w:rPr>
        <w:t xml:space="preserve">Allow sufficient time to discuss the answers to the questions. </w:t>
      </w:r>
      <w:r w:rsidR="00FB4E17" w:rsidRPr="00320853">
        <w:rPr>
          <w:rFonts w:cstheme="minorHAnsi"/>
        </w:rPr>
        <w:t>It’s a process that should take some days rather than minutes/hours to properly finalise the assessment.</w:t>
      </w:r>
    </w:p>
    <w:p w14:paraId="0620CBD0" w14:textId="36E52F63" w:rsidR="00FB4E17" w:rsidRDefault="00FB4E17" w:rsidP="00320853">
      <w:pPr>
        <w:pStyle w:val="Heading2"/>
        <w:spacing w:before="120" w:after="120" w:line="240" w:lineRule="auto"/>
      </w:pPr>
      <w:r>
        <w:t>Things to be aware of</w:t>
      </w:r>
    </w:p>
    <w:p w14:paraId="6E12FF7D" w14:textId="6822AF03" w:rsidR="008C1EED" w:rsidRPr="00320853" w:rsidRDefault="008C1EED" w:rsidP="00320853">
      <w:pPr>
        <w:spacing w:before="120" w:after="120" w:line="240" w:lineRule="auto"/>
        <w:rPr>
          <w:rFonts w:cstheme="minorHAnsi"/>
        </w:rPr>
      </w:pPr>
      <w:r w:rsidRPr="00320853">
        <w:rPr>
          <w:rFonts w:cstheme="minorHAnsi"/>
        </w:rPr>
        <w:t>A business unit heavily relying on shared drives and SharePoint to keep records might consider themselves Level 4, but the records team might ra</w:t>
      </w:r>
      <w:r w:rsidR="00320853">
        <w:rPr>
          <w:rFonts w:cstheme="minorHAnsi"/>
        </w:rPr>
        <w:t>te</w:t>
      </w:r>
      <w:r w:rsidRPr="00320853">
        <w:rPr>
          <w:rFonts w:cstheme="minorHAnsi"/>
        </w:rPr>
        <w:t xml:space="preserve"> them as Level 2.</w:t>
      </w:r>
    </w:p>
    <w:p w14:paraId="5F261D9F" w14:textId="77777777" w:rsidR="009E0E3D" w:rsidRDefault="009E0E3D" w:rsidP="00320853">
      <w:pPr>
        <w:spacing w:before="120" w:after="120" w:line="240" w:lineRule="auto"/>
        <w:rPr>
          <w:rFonts w:cstheme="minorHAnsi"/>
        </w:rPr>
      </w:pPr>
      <w:r>
        <w:rPr>
          <w:rFonts w:cstheme="minorHAnsi"/>
        </w:rPr>
        <w:t xml:space="preserve">Prior to sending the RMAT to staff in a business unit, prefill certain questions and consider what technical terms would need some explanation. </w:t>
      </w:r>
    </w:p>
    <w:p w14:paraId="10C846CE" w14:textId="5A4BDAD1" w:rsidR="009E0E3D" w:rsidRDefault="009E0E3D" w:rsidP="00320853">
      <w:pPr>
        <w:spacing w:before="120" w:after="120" w:line="240" w:lineRule="auto"/>
        <w:rPr>
          <w:rFonts w:cstheme="minorHAnsi"/>
        </w:rPr>
      </w:pPr>
      <w:r>
        <w:rPr>
          <w:rFonts w:cstheme="minorHAnsi"/>
        </w:rPr>
        <w:t>Recommend that the Records Management/Information Management team does the assessment in collaboration with the business unit. The RMAT assessment is a great way of commencing discussions on business needs and expectations of good records management, and how the Records Management/Information Management team can assist the business.</w:t>
      </w:r>
    </w:p>
    <w:p w14:paraId="09F9AFA4" w14:textId="624301E9" w:rsidR="00FB4E17" w:rsidRPr="00320853" w:rsidRDefault="00557623" w:rsidP="00320853">
      <w:pPr>
        <w:spacing w:before="120" w:after="120" w:line="240" w:lineRule="auto"/>
        <w:rPr>
          <w:rFonts w:cstheme="minorHAnsi"/>
        </w:rPr>
      </w:pPr>
      <w:r>
        <w:rPr>
          <w:rFonts w:cstheme="minorHAnsi"/>
        </w:rPr>
        <w:t xml:space="preserve">Completing some questions in the RMAT </w:t>
      </w:r>
      <w:r w:rsidR="00FB4E17" w:rsidRPr="00320853">
        <w:rPr>
          <w:rFonts w:cstheme="minorHAnsi"/>
        </w:rPr>
        <w:t xml:space="preserve">requires a high level of records management knowledge. </w:t>
      </w:r>
      <w:proofErr w:type="gramStart"/>
      <w:r>
        <w:rPr>
          <w:rFonts w:cstheme="minorHAnsi"/>
        </w:rPr>
        <w:t>In particular, r</w:t>
      </w:r>
      <w:r w:rsidR="00FB4E17" w:rsidRPr="00320853">
        <w:rPr>
          <w:rFonts w:cstheme="minorHAnsi"/>
        </w:rPr>
        <w:t>espondents</w:t>
      </w:r>
      <w:proofErr w:type="gramEnd"/>
      <w:r w:rsidR="00FB4E17" w:rsidRPr="00320853">
        <w:rPr>
          <w:rFonts w:cstheme="minorHAnsi"/>
        </w:rPr>
        <w:t xml:space="preserve"> will </w:t>
      </w:r>
      <w:r>
        <w:rPr>
          <w:rFonts w:cstheme="minorHAnsi"/>
        </w:rPr>
        <w:t xml:space="preserve">need to have an organisational perspective on how </w:t>
      </w:r>
      <w:r w:rsidR="00FB4E17" w:rsidRPr="00320853">
        <w:rPr>
          <w:rFonts w:cstheme="minorHAnsi"/>
        </w:rPr>
        <w:t>aspects of records management are conducted across the organisation, including information security and cloud use</w:t>
      </w:r>
      <w:r w:rsidR="008C1EED" w:rsidRPr="00320853">
        <w:rPr>
          <w:rFonts w:cstheme="minorHAnsi"/>
        </w:rPr>
        <w:t>.</w:t>
      </w:r>
    </w:p>
    <w:p w14:paraId="0F2D0C5C" w14:textId="2A53DEE4" w:rsidR="00FB4E17" w:rsidRDefault="00FB4E17" w:rsidP="00557623">
      <w:pPr>
        <w:pStyle w:val="Heading2"/>
        <w:spacing w:before="120" w:after="120" w:line="240" w:lineRule="auto"/>
      </w:pPr>
      <w:r>
        <w:t>Suggestions for use</w:t>
      </w:r>
    </w:p>
    <w:p w14:paraId="46D8AF41" w14:textId="44520C96" w:rsidR="00FB4E17" w:rsidRDefault="00FB4E17" w:rsidP="00557623">
      <w:pPr>
        <w:spacing w:before="120" w:after="120" w:line="240" w:lineRule="auto"/>
        <w:rPr>
          <w:rFonts w:cstheme="minorHAnsi"/>
        </w:rPr>
      </w:pPr>
      <w:r w:rsidRPr="00557623">
        <w:rPr>
          <w:rFonts w:cstheme="minorHAnsi"/>
        </w:rPr>
        <w:t xml:space="preserve">Don’t </w:t>
      </w:r>
      <w:r w:rsidR="00557623">
        <w:rPr>
          <w:rFonts w:cstheme="minorHAnsi"/>
        </w:rPr>
        <w:t xml:space="preserve">just </w:t>
      </w:r>
      <w:r w:rsidRPr="00557623">
        <w:rPr>
          <w:rFonts w:cstheme="minorHAnsi"/>
        </w:rPr>
        <w:t>use the tool</w:t>
      </w:r>
      <w:r w:rsidR="38F1F016" w:rsidRPr="00557623">
        <w:rPr>
          <w:rFonts w:cstheme="minorHAnsi"/>
        </w:rPr>
        <w:t xml:space="preserve"> </w:t>
      </w:r>
      <w:r w:rsidRPr="00557623">
        <w:rPr>
          <w:rFonts w:cstheme="minorHAnsi"/>
        </w:rPr>
        <w:t>“</w:t>
      </w:r>
      <w:r w:rsidR="38F1F016" w:rsidRPr="00557623">
        <w:rPr>
          <w:rFonts w:cstheme="minorHAnsi"/>
        </w:rPr>
        <w:t>once</w:t>
      </w:r>
      <w:r w:rsidRPr="00557623">
        <w:rPr>
          <w:rFonts w:cstheme="minorHAnsi"/>
        </w:rPr>
        <w:t>”</w:t>
      </w:r>
      <w:r w:rsidR="38F1F016" w:rsidRPr="00557623">
        <w:rPr>
          <w:rFonts w:cstheme="minorHAnsi"/>
        </w:rPr>
        <w:t xml:space="preserve"> to get the results.</w:t>
      </w:r>
      <w:r w:rsidR="00557623">
        <w:rPr>
          <w:rFonts w:cstheme="minorHAnsi"/>
        </w:rPr>
        <w:t xml:space="preserve"> The RMAT should become part of the regular monitoring and reviewing processes for the organisation. </w:t>
      </w:r>
    </w:p>
    <w:p w14:paraId="1AB9B44E" w14:textId="232FE236" w:rsidR="00413D83" w:rsidRDefault="00413D83" w:rsidP="00557623">
      <w:pPr>
        <w:spacing w:before="120" w:after="120" w:line="240" w:lineRule="auto"/>
        <w:rPr>
          <w:rFonts w:cstheme="minorHAnsi"/>
        </w:rPr>
      </w:pPr>
      <w:r>
        <w:rPr>
          <w:rFonts w:cstheme="minorHAnsi"/>
        </w:rPr>
        <w:t xml:space="preserve">Use the RMAT for doing a SWOT analysis of the records and information services. </w:t>
      </w:r>
    </w:p>
    <w:p w14:paraId="552763D5" w14:textId="79E1C127" w:rsidR="00413D83" w:rsidRDefault="00413D83" w:rsidP="00557623">
      <w:pPr>
        <w:spacing w:before="120" w:after="120" w:line="240" w:lineRule="auto"/>
        <w:rPr>
          <w:rFonts w:cstheme="minorHAnsi"/>
        </w:rPr>
      </w:pPr>
      <w:r>
        <w:rPr>
          <w:rFonts w:cstheme="minorHAnsi"/>
        </w:rPr>
        <w:t xml:space="preserve">Internal </w:t>
      </w:r>
      <w:r w:rsidRPr="00413D83">
        <w:rPr>
          <w:rFonts w:cstheme="minorHAnsi"/>
        </w:rPr>
        <w:t>auditor</w:t>
      </w:r>
      <w:r>
        <w:rPr>
          <w:rFonts w:cstheme="minorHAnsi"/>
        </w:rPr>
        <w:t>s</w:t>
      </w:r>
      <w:r w:rsidRPr="00413D83">
        <w:rPr>
          <w:rFonts w:cstheme="minorHAnsi"/>
        </w:rPr>
        <w:t xml:space="preserve"> will </w:t>
      </w:r>
      <w:r>
        <w:rPr>
          <w:rFonts w:cstheme="minorHAnsi"/>
        </w:rPr>
        <w:t xml:space="preserve">find that the RMAT useful in assessing the </w:t>
      </w:r>
      <w:r w:rsidRPr="00413D83">
        <w:rPr>
          <w:rFonts w:cstheme="minorHAnsi"/>
        </w:rPr>
        <w:t xml:space="preserve">threats/weakness in the </w:t>
      </w:r>
      <w:r>
        <w:rPr>
          <w:rFonts w:cstheme="minorHAnsi"/>
        </w:rPr>
        <w:t xml:space="preserve">records and information </w:t>
      </w:r>
      <w:r w:rsidRPr="00413D83">
        <w:rPr>
          <w:rFonts w:cstheme="minorHAnsi"/>
        </w:rPr>
        <w:t>service</w:t>
      </w:r>
      <w:r>
        <w:rPr>
          <w:rFonts w:cstheme="minorHAnsi"/>
        </w:rPr>
        <w:t>s in the organisation</w:t>
      </w:r>
      <w:r w:rsidRPr="00413D83">
        <w:rPr>
          <w:rFonts w:cstheme="minorHAnsi"/>
        </w:rPr>
        <w:t>.</w:t>
      </w:r>
    </w:p>
    <w:p w14:paraId="27300A57" w14:textId="72A8BBBB" w:rsidR="00557623" w:rsidRDefault="00557623" w:rsidP="00557623">
      <w:pPr>
        <w:spacing w:before="120" w:after="120" w:line="240" w:lineRule="auto"/>
        <w:rPr>
          <w:rFonts w:cstheme="minorHAnsi"/>
        </w:rPr>
      </w:pPr>
      <w:r>
        <w:rPr>
          <w:rFonts w:cstheme="minorHAnsi"/>
        </w:rPr>
        <w:t>The RMAT is well suited for doing separate analysis of how smaller business units within an organisation are performing and meeting organisational requirements and those of the State Records Act.</w:t>
      </w:r>
    </w:p>
    <w:p w14:paraId="2185BB31" w14:textId="206E026B" w:rsidR="00557623" w:rsidRDefault="00557623" w:rsidP="00557623">
      <w:pPr>
        <w:spacing w:before="120" w:after="120" w:line="240" w:lineRule="auto"/>
        <w:rPr>
          <w:rFonts w:cstheme="minorHAnsi"/>
        </w:rPr>
      </w:pPr>
      <w:r w:rsidRPr="00557623">
        <w:rPr>
          <w:rFonts w:cstheme="minorHAnsi"/>
        </w:rPr>
        <w:t xml:space="preserve">The results are meaningful in </w:t>
      </w:r>
      <w:r w:rsidR="00413D83">
        <w:rPr>
          <w:rFonts w:cstheme="minorHAnsi"/>
        </w:rPr>
        <w:t xml:space="preserve">that they </w:t>
      </w:r>
      <w:r w:rsidRPr="00557623">
        <w:rPr>
          <w:rFonts w:cstheme="minorHAnsi"/>
        </w:rPr>
        <w:t>clearly identify areas for improvement</w:t>
      </w:r>
      <w:r>
        <w:rPr>
          <w:rFonts w:cstheme="minorHAnsi"/>
        </w:rPr>
        <w:t xml:space="preserve"> and information to aid a business case.</w:t>
      </w:r>
      <w:r w:rsidR="00413D83">
        <w:rPr>
          <w:rFonts w:cstheme="minorHAnsi"/>
        </w:rPr>
        <w:t xml:space="preserve"> T</w:t>
      </w:r>
      <w:r w:rsidR="00413D83" w:rsidRPr="00413D83">
        <w:rPr>
          <w:rFonts w:cstheme="minorHAnsi"/>
        </w:rPr>
        <w:t>he results can be used as a conversation piece to assist with requesting assistance/resourcing to improve.</w:t>
      </w:r>
    </w:p>
    <w:p w14:paraId="4BDDEAD8" w14:textId="37F5CC01" w:rsidR="00413D83" w:rsidRDefault="00557623" w:rsidP="00557623">
      <w:pPr>
        <w:spacing w:before="120" w:after="120" w:line="240" w:lineRule="auto"/>
        <w:rPr>
          <w:rFonts w:cstheme="minorHAnsi"/>
        </w:rPr>
      </w:pPr>
      <w:r>
        <w:rPr>
          <w:rFonts w:cstheme="minorHAnsi"/>
        </w:rPr>
        <w:t xml:space="preserve">The RMAT is a useful </w:t>
      </w:r>
      <w:r w:rsidRPr="00557623">
        <w:rPr>
          <w:rFonts w:cstheme="minorHAnsi"/>
        </w:rPr>
        <w:t xml:space="preserve">conversation starter between the records </w:t>
      </w:r>
      <w:r>
        <w:rPr>
          <w:rFonts w:cstheme="minorHAnsi"/>
        </w:rPr>
        <w:t xml:space="preserve">and information </w:t>
      </w:r>
      <w:r w:rsidRPr="00557623">
        <w:rPr>
          <w:rFonts w:cstheme="minorHAnsi"/>
        </w:rPr>
        <w:t>team and staff in the business units</w:t>
      </w:r>
      <w:r>
        <w:rPr>
          <w:rFonts w:cstheme="minorHAnsi"/>
        </w:rPr>
        <w:t xml:space="preserve">. It’s a great way </w:t>
      </w:r>
      <w:r w:rsidRPr="00557623">
        <w:rPr>
          <w:rFonts w:cstheme="minorHAnsi"/>
        </w:rPr>
        <w:t xml:space="preserve">to find out what is happening on the ground and raise awareness of policies, </w:t>
      </w:r>
      <w:proofErr w:type="gramStart"/>
      <w:r w:rsidRPr="00557623">
        <w:rPr>
          <w:rFonts w:cstheme="minorHAnsi"/>
        </w:rPr>
        <w:t>responsibilities</w:t>
      </w:r>
      <w:proofErr w:type="gramEnd"/>
      <w:r w:rsidRPr="00557623">
        <w:rPr>
          <w:rFonts w:cstheme="minorHAnsi"/>
        </w:rPr>
        <w:t xml:space="preserve"> and the services </w:t>
      </w:r>
      <w:r>
        <w:rPr>
          <w:rFonts w:cstheme="minorHAnsi"/>
        </w:rPr>
        <w:t xml:space="preserve">that the records and information team </w:t>
      </w:r>
      <w:r w:rsidRPr="00557623">
        <w:rPr>
          <w:rFonts w:cstheme="minorHAnsi"/>
        </w:rPr>
        <w:t>provide.</w:t>
      </w:r>
      <w:r>
        <w:rPr>
          <w:rFonts w:cstheme="minorHAnsi"/>
        </w:rPr>
        <w:t xml:space="preserve"> </w:t>
      </w:r>
    </w:p>
    <w:p w14:paraId="6BA01695" w14:textId="4D94B56E" w:rsidR="00413D83" w:rsidRDefault="00413D83" w:rsidP="00557623">
      <w:pPr>
        <w:spacing w:before="120" w:after="120" w:line="240" w:lineRule="auto"/>
        <w:rPr>
          <w:rFonts w:cstheme="minorHAnsi"/>
        </w:rPr>
      </w:pPr>
      <w:r>
        <w:rPr>
          <w:rFonts w:cstheme="minorHAnsi"/>
        </w:rPr>
        <w:lastRenderedPageBreak/>
        <w:t xml:space="preserve">Organise a team of professionals </w:t>
      </w:r>
      <w:r w:rsidR="00EC76BE">
        <w:rPr>
          <w:rFonts w:cstheme="minorHAnsi"/>
        </w:rPr>
        <w:t xml:space="preserve">from across the records and information management services and business units </w:t>
      </w:r>
      <w:r>
        <w:rPr>
          <w:rFonts w:cstheme="minorHAnsi"/>
        </w:rPr>
        <w:t xml:space="preserve">to complete the assessment, compare and discuss/debate the results. While it may skew the results in different ways in the discussions, this approach </w:t>
      </w:r>
      <w:r w:rsidR="00EC76BE">
        <w:rPr>
          <w:rFonts w:cstheme="minorHAnsi"/>
        </w:rPr>
        <w:t xml:space="preserve">enables a richer view of </w:t>
      </w:r>
      <w:r>
        <w:rPr>
          <w:rFonts w:cstheme="minorHAnsi"/>
        </w:rPr>
        <w:t xml:space="preserve">the organisation’s maturity and capability. </w:t>
      </w:r>
    </w:p>
    <w:p w14:paraId="3A997D37" w14:textId="27DE0BF5" w:rsidR="00557623" w:rsidRDefault="00557623" w:rsidP="00557623">
      <w:pPr>
        <w:spacing w:before="120" w:after="120" w:line="240" w:lineRule="auto"/>
        <w:rPr>
          <w:rFonts w:cstheme="minorHAnsi"/>
        </w:rPr>
      </w:pPr>
      <w:r>
        <w:rPr>
          <w:rFonts w:cstheme="minorHAnsi"/>
        </w:rPr>
        <w:t>The RMAT also help</w:t>
      </w:r>
      <w:r w:rsidR="00413D83">
        <w:rPr>
          <w:rFonts w:cstheme="minorHAnsi"/>
        </w:rPr>
        <w:t>s</w:t>
      </w:r>
      <w:r>
        <w:rPr>
          <w:rFonts w:cstheme="minorHAnsi"/>
        </w:rPr>
        <w:t xml:space="preserve"> to determine </w:t>
      </w:r>
      <w:r w:rsidRPr="00557623">
        <w:rPr>
          <w:rFonts w:cstheme="minorHAnsi"/>
        </w:rPr>
        <w:t xml:space="preserve">if </w:t>
      </w:r>
      <w:r>
        <w:rPr>
          <w:rFonts w:cstheme="minorHAnsi"/>
        </w:rPr>
        <w:t>records and information management</w:t>
      </w:r>
      <w:r w:rsidRPr="00557623">
        <w:rPr>
          <w:rFonts w:cstheme="minorHAnsi"/>
        </w:rPr>
        <w:t xml:space="preserve"> services </w:t>
      </w:r>
      <w:r>
        <w:rPr>
          <w:rFonts w:cstheme="minorHAnsi"/>
        </w:rPr>
        <w:t xml:space="preserve">meet the </w:t>
      </w:r>
      <w:r w:rsidRPr="00557623">
        <w:rPr>
          <w:rFonts w:cstheme="minorHAnsi"/>
        </w:rPr>
        <w:t>expectations of internal customers</w:t>
      </w:r>
      <w:r>
        <w:rPr>
          <w:rFonts w:cstheme="minorHAnsi"/>
        </w:rPr>
        <w:t xml:space="preserve"> and if th</w:t>
      </w:r>
      <w:r w:rsidR="00413D83">
        <w:rPr>
          <w:rFonts w:cstheme="minorHAnsi"/>
        </w:rPr>
        <w:t xml:space="preserve">ere is more that can be done to </w:t>
      </w:r>
      <w:r w:rsidRPr="00557623">
        <w:rPr>
          <w:rFonts w:cstheme="minorHAnsi"/>
        </w:rPr>
        <w:t>support the organisation’s needs for information.</w:t>
      </w:r>
    </w:p>
    <w:p w14:paraId="071E1515" w14:textId="281B8618" w:rsidR="00557623" w:rsidRDefault="00557623" w:rsidP="00557623">
      <w:pPr>
        <w:spacing w:before="120" w:after="120" w:line="240" w:lineRule="auto"/>
        <w:rPr>
          <w:rFonts w:cstheme="minorHAnsi"/>
        </w:rPr>
      </w:pPr>
    </w:p>
    <w:p w14:paraId="509DEBFD" w14:textId="216BEC0B" w:rsidR="0032072D" w:rsidRDefault="0032072D" w:rsidP="00557623">
      <w:pPr>
        <w:spacing w:before="120" w:after="120" w:line="240" w:lineRule="auto"/>
      </w:pPr>
    </w:p>
    <w:sectPr w:rsidR="0032072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26BDB" w14:textId="77777777" w:rsidR="00BE03E5" w:rsidRDefault="00BE03E5" w:rsidP="00C63A3F">
      <w:pPr>
        <w:spacing w:after="0" w:line="240" w:lineRule="auto"/>
      </w:pPr>
      <w:r>
        <w:separator/>
      </w:r>
    </w:p>
  </w:endnote>
  <w:endnote w:type="continuationSeparator" w:id="0">
    <w:p w14:paraId="49143685" w14:textId="77777777" w:rsidR="00BE03E5" w:rsidRDefault="00BE03E5" w:rsidP="00C63A3F">
      <w:pPr>
        <w:spacing w:after="0" w:line="240" w:lineRule="auto"/>
      </w:pPr>
      <w:r>
        <w:continuationSeparator/>
      </w:r>
    </w:p>
  </w:endnote>
  <w:endnote w:type="continuationNotice" w:id="1">
    <w:p w14:paraId="69766910" w14:textId="77777777" w:rsidR="00BE03E5" w:rsidRDefault="00BE03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102244"/>
      <w:docPartObj>
        <w:docPartGallery w:val="Page Numbers (Bottom of Page)"/>
        <w:docPartUnique/>
      </w:docPartObj>
    </w:sdtPr>
    <w:sdtEndPr/>
    <w:sdtContent>
      <w:sdt>
        <w:sdtPr>
          <w:id w:val="-1482303078"/>
          <w:docPartObj>
            <w:docPartGallery w:val="Page Numbers (Top of Page)"/>
            <w:docPartUnique/>
          </w:docPartObj>
        </w:sdtPr>
        <w:sdtEndPr/>
        <w:sdtContent>
          <w:p w14:paraId="6EA994FA" w14:textId="63B5D637" w:rsidR="00D74FC4" w:rsidRDefault="00D74FC4" w:rsidP="00E4429D">
            <w:pPr>
              <w:pStyle w:val="Footer"/>
              <w:pBdr>
                <w:top w:val="single" w:sz="4" w:space="1" w:color="auto"/>
              </w:pBdr>
              <w:jc w:val="right"/>
            </w:pPr>
            <w:r>
              <w:t xml:space="preserve">Page </w:t>
            </w:r>
            <w:r w:rsidRPr="00E4429D">
              <w:rPr>
                <w:sz w:val="24"/>
                <w:szCs w:val="24"/>
              </w:rPr>
              <w:fldChar w:fldCharType="begin"/>
            </w:r>
            <w:r w:rsidRPr="00487358">
              <w:instrText xml:space="preserve"> PAGE </w:instrText>
            </w:r>
            <w:r w:rsidRPr="00E4429D">
              <w:rPr>
                <w:sz w:val="24"/>
                <w:szCs w:val="24"/>
              </w:rPr>
              <w:fldChar w:fldCharType="separate"/>
            </w:r>
            <w:r w:rsidR="000B7453" w:rsidRPr="00487358">
              <w:rPr>
                <w:noProof/>
              </w:rPr>
              <w:t>2</w:t>
            </w:r>
            <w:r w:rsidRPr="00E4429D">
              <w:rPr>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C2290" w14:textId="77777777" w:rsidR="00BE03E5" w:rsidRDefault="00BE03E5" w:rsidP="00C63A3F">
      <w:pPr>
        <w:spacing w:after="0" w:line="240" w:lineRule="auto"/>
      </w:pPr>
      <w:r>
        <w:separator/>
      </w:r>
    </w:p>
  </w:footnote>
  <w:footnote w:type="continuationSeparator" w:id="0">
    <w:p w14:paraId="550B3F1A" w14:textId="77777777" w:rsidR="00BE03E5" w:rsidRDefault="00BE03E5" w:rsidP="00C63A3F">
      <w:pPr>
        <w:spacing w:after="0" w:line="240" w:lineRule="auto"/>
      </w:pPr>
      <w:r>
        <w:continuationSeparator/>
      </w:r>
    </w:p>
  </w:footnote>
  <w:footnote w:type="continuationNotice" w:id="1">
    <w:p w14:paraId="043CF566" w14:textId="77777777" w:rsidR="00BE03E5" w:rsidRDefault="00BE03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773D8" w14:textId="120BF954" w:rsidR="003038E2" w:rsidRPr="00D74FC4" w:rsidRDefault="003038E2">
    <w:pPr>
      <w:pStyle w:val="Header"/>
      <w:rPr>
        <w:rFonts w:asciiTheme="majorHAnsi" w:hAnsiTheme="majorHAnsi" w:cstheme="majorHAnsi"/>
        <w:sz w:val="24"/>
        <w:szCs w:val="24"/>
      </w:rPr>
    </w:pPr>
    <w:r w:rsidRPr="00D74FC4">
      <w:rPr>
        <w:rFonts w:asciiTheme="majorHAnsi" w:hAnsiTheme="majorHAnsi" w:cstheme="majorHAnsi"/>
        <w:noProof/>
        <w:sz w:val="24"/>
        <w:szCs w:val="24"/>
        <w:lang w:eastAsia="en-AU"/>
      </w:rPr>
      <w:drawing>
        <wp:anchor distT="0" distB="0" distL="114300" distR="114300" simplePos="0" relativeHeight="251658240" behindDoc="0" locked="0" layoutInCell="1" allowOverlap="1" wp14:anchorId="0E9C485F" wp14:editId="109C21FA">
          <wp:simplePos x="0" y="0"/>
          <wp:positionH relativeFrom="margin">
            <wp:posOffset>4476750</wp:posOffset>
          </wp:positionH>
          <wp:positionV relativeFrom="paragraph">
            <wp:posOffset>-448310</wp:posOffset>
          </wp:positionV>
          <wp:extent cx="1910202" cy="1068070"/>
          <wp:effectExtent l="0" t="0" r="0" b="0"/>
          <wp:wrapNone/>
          <wp:docPr id="2" name="Picture 4">
            <a:extLst xmlns:a="http://schemas.openxmlformats.org/drawingml/2006/main">
              <a:ext uri="{FF2B5EF4-FFF2-40B4-BE49-F238E27FC236}">
                <a16:creationId xmlns:a16="http://schemas.microsoft.com/office/drawing/2014/main" id="{7D2E1DB3-3FBC-4958-893C-4C3284F4B8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D2E1DB3-3FBC-4958-893C-4C3284F4B867}"/>
                      </a:ext>
                    </a:extLst>
                  </pic:cNvPr>
                  <pic:cNvPicPr>
                    <a:picLocks noChangeAspect="1"/>
                  </pic:cNvPicPr>
                </pic:nvPicPr>
                <pic:blipFill>
                  <a:blip r:embed="rId1"/>
                  <a:stretch>
                    <a:fillRect/>
                  </a:stretch>
                </pic:blipFill>
                <pic:spPr>
                  <a:xfrm>
                    <a:off x="0" y="0"/>
                    <a:ext cx="1910202" cy="10680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3030"/>
    <w:multiLevelType w:val="hybridMultilevel"/>
    <w:tmpl w:val="D0FA9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A5487"/>
    <w:multiLevelType w:val="hybridMultilevel"/>
    <w:tmpl w:val="29064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0F07EA"/>
    <w:multiLevelType w:val="hybridMultilevel"/>
    <w:tmpl w:val="A6BCF20C"/>
    <w:lvl w:ilvl="0" w:tplc="7A3A604E">
      <w:start w:val="1"/>
      <w:numFmt w:val="bullet"/>
      <w:lvlText w:val=""/>
      <w:lvlJc w:val="left"/>
      <w:pPr>
        <w:tabs>
          <w:tab w:val="num" w:pos="720"/>
        </w:tabs>
        <w:ind w:left="720" w:hanging="360"/>
      </w:pPr>
      <w:rPr>
        <w:rFonts w:ascii="Symbol" w:hAnsi="Symbol" w:hint="default"/>
      </w:rPr>
    </w:lvl>
    <w:lvl w:ilvl="1" w:tplc="F24CEC78" w:tentative="1">
      <w:start w:val="1"/>
      <w:numFmt w:val="bullet"/>
      <w:lvlText w:val=""/>
      <w:lvlJc w:val="left"/>
      <w:pPr>
        <w:tabs>
          <w:tab w:val="num" w:pos="1440"/>
        </w:tabs>
        <w:ind w:left="1440" w:hanging="360"/>
      </w:pPr>
      <w:rPr>
        <w:rFonts w:ascii="Symbol" w:hAnsi="Symbol" w:hint="default"/>
      </w:rPr>
    </w:lvl>
    <w:lvl w:ilvl="2" w:tplc="58985BE6" w:tentative="1">
      <w:start w:val="1"/>
      <w:numFmt w:val="bullet"/>
      <w:lvlText w:val=""/>
      <w:lvlJc w:val="left"/>
      <w:pPr>
        <w:tabs>
          <w:tab w:val="num" w:pos="2160"/>
        </w:tabs>
        <w:ind w:left="2160" w:hanging="360"/>
      </w:pPr>
      <w:rPr>
        <w:rFonts w:ascii="Symbol" w:hAnsi="Symbol" w:hint="default"/>
      </w:rPr>
    </w:lvl>
    <w:lvl w:ilvl="3" w:tplc="0A4432E2" w:tentative="1">
      <w:start w:val="1"/>
      <w:numFmt w:val="bullet"/>
      <w:lvlText w:val=""/>
      <w:lvlJc w:val="left"/>
      <w:pPr>
        <w:tabs>
          <w:tab w:val="num" w:pos="2880"/>
        </w:tabs>
        <w:ind w:left="2880" w:hanging="360"/>
      </w:pPr>
      <w:rPr>
        <w:rFonts w:ascii="Symbol" w:hAnsi="Symbol" w:hint="default"/>
      </w:rPr>
    </w:lvl>
    <w:lvl w:ilvl="4" w:tplc="51ACA05C" w:tentative="1">
      <w:start w:val="1"/>
      <w:numFmt w:val="bullet"/>
      <w:lvlText w:val=""/>
      <w:lvlJc w:val="left"/>
      <w:pPr>
        <w:tabs>
          <w:tab w:val="num" w:pos="3600"/>
        </w:tabs>
        <w:ind w:left="3600" w:hanging="360"/>
      </w:pPr>
      <w:rPr>
        <w:rFonts w:ascii="Symbol" w:hAnsi="Symbol" w:hint="default"/>
      </w:rPr>
    </w:lvl>
    <w:lvl w:ilvl="5" w:tplc="985EF2CE" w:tentative="1">
      <w:start w:val="1"/>
      <w:numFmt w:val="bullet"/>
      <w:lvlText w:val=""/>
      <w:lvlJc w:val="left"/>
      <w:pPr>
        <w:tabs>
          <w:tab w:val="num" w:pos="4320"/>
        </w:tabs>
        <w:ind w:left="4320" w:hanging="360"/>
      </w:pPr>
      <w:rPr>
        <w:rFonts w:ascii="Symbol" w:hAnsi="Symbol" w:hint="default"/>
      </w:rPr>
    </w:lvl>
    <w:lvl w:ilvl="6" w:tplc="7640DAD8" w:tentative="1">
      <w:start w:val="1"/>
      <w:numFmt w:val="bullet"/>
      <w:lvlText w:val=""/>
      <w:lvlJc w:val="left"/>
      <w:pPr>
        <w:tabs>
          <w:tab w:val="num" w:pos="5040"/>
        </w:tabs>
        <w:ind w:left="5040" w:hanging="360"/>
      </w:pPr>
      <w:rPr>
        <w:rFonts w:ascii="Symbol" w:hAnsi="Symbol" w:hint="default"/>
      </w:rPr>
    </w:lvl>
    <w:lvl w:ilvl="7" w:tplc="14BE1BB0" w:tentative="1">
      <w:start w:val="1"/>
      <w:numFmt w:val="bullet"/>
      <w:lvlText w:val=""/>
      <w:lvlJc w:val="left"/>
      <w:pPr>
        <w:tabs>
          <w:tab w:val="num" w:pos="5760"/>
        </w:tabs>
        <w:ind w:left="5760" w:hanging="360"/>
      </w:pPr>
      <w:rPr>
        <w:rFonts w:ascii="Symbol" w:hAnsi="Symbol" w:hint="default"/>
      </w:rPr>
    </w:lvl>
    <w:lvl w:ilvl="8" w:tplc="B30A08B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A3135A"/>
    <w:multiLevelType w:val="hybridMultilevel"/>
    <w:tmpl w:val="2C9CE6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12E299D"/>
    <w:multiLevelType w:val="hybridMultilevel"/>
    <w:tmpl w:val="4BAA2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8A3A72"/>
    <w:multiLevelType w:val="hybridMultilevel"/>
    <w:tmpl w:val="E6AE5260"/>
    <w:lvl w:ilvl="0" w:tplc="7A3A604E">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7434C1"/>
    <w:multiLevelType w:val="hybridMultilevel"/>
    <w:tmpl w:val="3858E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AB712BF"/>
    <w:multiLevelType w:val="hybridMultilevel"/>
    <w:tmpl w:val="11BCC60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FD05BE"/>
    <w:multiLevelType w:val="hybridMultilevel"/>
    <w:tmpl w:val="0E9CC764"/>
    <w:lvl w:ilvl="0" w:tplc="F97A650E">
      <w:start w:val="1"/>
      <w:numFmt w:val="bullet"/>
      <w:lvlText w:val=""/>
      <w:lvlJc w:val="left"/>
      <w:pPr>
        <w:tabs>
          <w:tab w:val="num" w:pos="360"/>
        </w:tabs>
        <w:ind w:left="360" w:hanging="360"/>
      </w:pPr>
      <w:rPr>
        <w:rFonts w:ascii="Wingdings" w:hAnsi="Wingdings" w:hint="default"/>
      </w:rPr>
    </w:lvl>
    <w:lvl w:ilvl="1" w:tplc="494A313A" w:tentative="1">
      <w:start w:val="1"/>
      <w:numFmt w:val="bullet"/>
      <w:lvlText w:val=""/>
      <w:lvlJc w:val="left"/>
      <w:pPr>
        <w:tabs>
          <w:tab w:val="num" w:pos="1080"/>
        </w:tabs>
        <w:ind w:left="1080" w:hanging="360"/>
      </w:pPr>
      <w:rPr>
        <w:rFonts w:ascii="Wingdings" w:hAnsi="Wingdings" w:hint="default"/>
      </w:rPr>
    </w:lvl>
    <w:lvl w:ilvl="2" w:tplc="CDA6E066" w:tentative="1">
      <w:start w:val="1"/>
      <w:numFmt w:val="bullet"/>
      <w:lvlText w:val=""/>
      <w:lvlJc w:val="left"/>
      <w:pPr>
        <w:tabs>
          <w:tab w:val="num" w:pos="1800"/>
        </w:tabs>
        <w:ind w:left="1800" w:hanging="360"/>
      </w:pPr>
      <w:rPr>
        <w:rFonts w:ascii="Wingdings" w:hAnsi="Wingdings" w:hint="default"/>
      </w:rPr>
    </w:lvl>
    <w:lvl w:ilvl="3" w:tplc="3140D3B4" w:tentative="1">
      <w:start w:val="1"/>
      <w:numFmt w:val="bullet"/>
      <w:lvlText w:val=""/>
      <w:lvlJc w:val="left"/>
      <w:pPr>
        <w:tabs>
          <w:tab w:val="num" w:pos="2520"/>
        </w:tabs>
        <w:ind w:left="2520" w:hanging="360"/>
      </w:pPr>
      <w:rPr>
        <w:rFonts w:ascii="Wingdings" w:hAnsi="Wingdings" w:hint="default"/>
      </w:rPr>
    </w:lvl>
    <w:lvl w:ilvl="4" w:tplc="2822E938" w:tentative="1">
      <w:start w:val="1"/>
      <w:numFmt w:val="bullet"/>
      <w:lvlText w:val=""/>
      <w:lvlJc w:val="left"/>
      <w:pPr>
        <w:tabs>
          <w:tab w:val="num" w:pos="3240"/>
        </w:tabs>
        <w:ind w:left="3240" w:hanging="360"/>
      </w:pPr>
      <w:rPr>
        <w:rFonts w:ascii="Wingdings" w:hAnsi="Wingdings" w:hint="default"/>
      </w:rPr>
    </w:lvl>
    <w:lvl w:ilvl="5" w:tplc="98C8DAC6" w:tentative="1">
      <w:start w:val="1"/>
      <w:numFmt w:val="bullet"/>
      <w:lvlText w:val=""/>
      <w:lvlJc w:val="left"/>
      <w:pPr>
        <w:tabs>
          <w:tab w:val="num" w:pos="3960"/>
        </w:tabs>
        <w:ind w:left="3960" w:hanging="360"/>
      </w:pPr>
      <w:rPr>
        <w:rFonts w:ascii="Wingdings" w:hAnsi="Wingdings" w:hint="default"/>
      </w:rPr>
    </w:lvl>
    <w:lvl w:ilvl="6" w:tplc="906C17DA" w:tentative="1">
      <w:start w:val="1"/>
      <w:numFmt w:val="bullet"/>
      <w:lvlText w:val=""/>
      <w:lvlJc w:val="left"/>
      <w:pPr>
        <w:tabs>
          <w:tab w:val="num" w:pos="4680"/>
        </w:tabs>
        <w:ind w:left="4680" w:hanging="360"/>
      </w:pPr>
      <w:rPr>
        <w:rFonts w:ascii="Wingdings" w:hAnsi="Wingdings" w:hint="default"/>
      </w:rPr>
    </w:lvl>
    <w:lvl w:ilvl="7" w:tplc="4D8C4A7A" w:tentative="1">
      <w:start w:val="1"/>
      <w:numFmt w:val="bullet"/>
      <w:lvlText w:val=""/>
      <w:lvlJc w:val="left"/>
      <w:pPr>
        <w:tabs>
          <w:tab w:val="num" w:pos="5400"/>
        </w:tabs>
        <w:ind w:left="5400" w:hanging="360"/>
      </w:pPr>
      <w:rPr>
        <w:rFonts w:ascii="Wingdings" w:hAnsi="Wingdings" w:hint="default"/>
      </w:rPr>
    </w:lvl>
    <w:lvl w:ilvl="8" w:tplc="87729AFA"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F053928"/>
    <w:multiLevelType w:val="hybridMultilevel"/>
    <w:tmpl w:val="E200A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C716E7"/>
    <w:multiLevelType w:val="hybridMultilevel"/>
    <w:tmpl w:val="B0B2220C"/>
    <w:lvl w:ilvl="0" w:tplc="A54A86CA">
      <w:start w:val="1"/>
      <w:numFmt w:val="bullet"/>
      <w:lvlText w:val=""/>
      <w:lvlJc w:val="left"/>
      <w:pPr>
        <w:tabs>
          <w:tab w:val="num" w:pos="720"/>
        </w:tabs>
        <w:ind w:left="720" w:hanging="360"/>
      </w:pPr>
      <w:rPr>
        <w:rFonts w:ascii="Symbol" w:hAnsi="Symbol" w:hint="default"/>
      </w:rPr>
    </w:lvl>
    <w:lvl w:ilvl="1" w:tplc="62C47442" w:tentative="1">
      <w:start w:val="1"/>
      <w:numFmt w:val="bullet"/>
      <w:lvlText w:val=""/>
      <w:lvlJc w:val="left"/>
      <w:pPr>
        <w:tabs>
          <w:tab w:val="num" w:pos="1440"/>
        </w:tabs>
        <w:ind w:left="1440" w:hanging="360"/>
      </w:pPr>
      <w:rPr>
        <w:rFonts w:ascii="Symbol" w:hAnsi="Symbol" w:hint="default"/>
      </w:rPr>
    </w:lvl>
    <w:lvl w:ilvl="2" w:tplc="A2E01B1E" w:tentative="1">
      <w:start w:val="1"/>
      <w:numFmt w:val="bullet"/>
      <w:lvlText w:val=""/>
      <w:lvlJc w:val="left"/>
      <w:pPr>
        <w:tabs>
          <w:tab w:val="num" w:pos="2160"/>
        </w:tabs>
        <w:ind w:left="2160" w:hanging="360"/>
      </w:pPr>
      <w:rPr>
        <w:rFonts w:ascii="Symbol" w:hAnsi="Symbol" w:hint="default"/>
      </w:rPr>
    </w:lvl>
    <w:lvl w:ilvl="3" w:tplc="D73831A0" w:tentative="1">
      <w:start w:val="1"/>
      <w:numFmt w:val="bullet"/>
      <w:lvlText w:val=""/>
      <w:lvlJc w:val="left"/>
      <w:pPr>
        <w:tabs>
          <w:tab w:val="num" w:pos="2880"/>
        </w:tabs>
        <w:ind w:left="2880" w:hanging="360"/>
      </w:pPr>
      <w:rPr>
        <w:rFonts w:ascii="Symbol" w:hAnsi="Symbol" w:hint="default"/>
      </w:rPr>
    </w:lvl>
    <w:lvl w:ilvl="4" w:tplc="11BA826E" w:tentative="1">
      <w:start w:val="1"/>
      <w:numFmt w:val="bullet"/>
      <w:lvlText w:val=""/>
      <w:lvlJc w:val="left"/>
      <w:pPr>
        <w:tabs>
          <w:tab w:val="num" w:pos="3600"/>
        </w:tabs>
        <w:ind w:left="3600" w:hanging="360"/>
      </w:pPr>
      <w:rPr>
        <w:rFonts w:ascii="Symbol" w:hAnsi="Symbol" w:hint="default"/>
      </w:rPr>
    </w:lvl>
    <w:lvl w:ilvl="5" w:tplc="1F381628" w:tentative="1">
      <w:start w:val="1"/>
      <w:numFmt w:val="bullet"/>
      <w:lvlText w:val=""/>
      <w:lvlJc w:val="left"/>
      <w:pPr>
        <w:tabs>
          <w:tab w:val="num" w:pos="4320"/>
        </w:tabs>
        <w:ind w:left="4320" w:hanging="360"/>
      </w:pPr>
      <w:rPr>
        <w:rFonts w:ascii="Symbol" w:hAnsi="Symbol" w:hint="default"/>
      </w:rPr>
    </w:lvl>
    <w:lvl w:ilvl="6" w:tplc="6DAE3B44" w:tentative="1">
      <w:start w:val="1"/>
      <w:numFmt w:val="bullet"/>
      <w:lvlText w:val=""/>
      <w:lvlJc w:val="left"/>
      <w:pPr>
        <w:tabs>
          <w:tab w:val="num" w:pos="5040"/>
        </w:tabs>
        <w:ind w:left="5040" w:hanging="360"/>
      </w:pPr>
      <w:rPr>
        <w:rFonts w:ascii="Symbol" w:hAnsi="Symbol" w:hint="default"/>
      </w:rPr>
    </w:lvl>
    <w:lvl w:ilvl="7" w:tplc="FF2A7AA4" w:tentative="1">
      <w:start w:val="1"/>
      <w:numFmt w:val="bullet"/>
      <w:lvlText w:val=""/>
      <w:lvlJc w:val="left"/>
      <w:pPr>
        <w:tabs>
          <w:tab w:val="num" w:pos="5760"/>
        </w:tabs>
        <w:ind w:left="5760" w:hanging="360"/>
      </w:pPr>
      <w:rPr>
        <w:rFonts w:ascii="Symbol" w:hAnsi="Symbol" w:hint="default"/>
      </w:rPr>
    </w:lvl>
    <w:lvl w:ilvl="8" w:tplc="68982E1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52D3F9C"/>
    <w:multiLevelType w:val="hybridMultilevel"/>
    <w:tmpl w:val="CA3CF6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73B1DD5"/>
    <w:multiLevelType w:val="hybridMultilevel"/>
    <w:tmpl w:val="66CE868C"/>
    <w:lvl w:ilvl="0" w:tplc="4CC0EA86">
      <w:start w:val="1"/>
      <w:numFmt w:val="bullet"/>
      <w:lvlText w:val="·"/>
      <w:lvlJc w:val="left"/>
      <w:pPr>
        <w:ind w:left="720" w:hanging="360"/>
      </w:pPr>
      <w:rPr>
        <w:rFonts w:ascii="Symbol" w:hAnsi="Symbol" w:hint="default"/>
      </w:rPr>
    </w:lvl>
    <w:lvl w:ilvl="1" w:tplc="DA00BAD8">
      <w:start w:val="1"/>
      <w:numFmt w:val="bullet"/>
      <w:lvlText w:val="o"/>
      <w:lvlJc w:val="left"/>
      <w:pPr>
        <w:ind w:left="1440" w:hanging="360"/>
      </w:pPr>
      <w:rPr>
        <w:rFonts w:ascii="Courier New" w:hAnsi="Courier New" w:hint="default"/>
      </w:rPr>
    </w:lvl>
    <w:lvl w:ilvl="2" w:tplc="6C6A901A">
      <w:start w:val="1"/>
      <w:numFmt w:val="bullet"/>
      <w:lvlText w:val=""/>
      <w:lvlJc w:val="left"/>
      <w:pPr>
        <w:ind w:left="2160" w:hanging="360"/>
      </w:pPr>
      <w:rPr>
        <w:rFonts w:ascii="Wingdings" w:hAnsi="Wingdings" w:hint="default"/>
      </w:rPr>
    </w:lvl>
    <w:lvl w:ilvl="3" w:tplc="C1F43758">
      <w:start w:val="1"/>
      <w:numFmt w:val="bullet"/>
      <w:lvlText w:val=""/>
      <w:lvlJc w:val="left"/>
      <w:pPr>
        <w:ind w:left="2880" w:hanging="360"/>
      </w:pPr>
      <w:rPr>
        <w:rFonts w:ascii="Symbol" w:hAnsi="Symbol" w:hint="default"/>
      </w:rPr>
    </w:lvl>
    <w:lvl w:ilvl="4" w:tplc="7240822E">
      <w:start w:val="1"/>
      <w:numFmt w:val="bullet"/>
      <w:lvlText w:val="o"/>
      <w:lvlJc w:val="left"/>
      <w:pPr>
        <w:ind w:left="3600" w:hanging="360"/>
      </w:pPr>
      <w:rPr>
        <w:rFonts w:ascii="Courier New" w:hAnsi="Courier New" w:hint="default"/>
      </w:rPr>
    </w:lvl>
    <w:lvl w:ilvl="5" w:tplc="B214439A">
      <w:start w:val="1"/>
      <w:numFmt w:val="bullet"/>
      <w:lvlText w:val=""/>
      <w:lvlJc w:val="left"/>
      <w:pPr>
        <w:ind w:left="4320" w:hanging="360"/>
      </w:pPr>
      <w:rPr>
        <w:rFonts w:ascii="Wingdings" w:hAnsi="Wingdings" w:hint="default"/>
      </w:rPr>
    </w:lvl>
    <w:lvl w:ilvl="6" w:tplc="E812ACEE">
      <w:start w:val="1"/>
      <w:numFmt w:val="bullet"/>
      <w:lvlText w:val=""/>
      <w:lvlJc w:val="left"/>
      <w:pPr>
        <w:ind w:left="5040" w:hanging="360"/>
      </w:pPr>
      <w:rPr>
        <w:rFonts w:ascii="Symbol" w:hAnsi="Symbol" w:hint="default"/>
      </w:rPr>
    </w:lvl>
    <w:lvl w:ilvl="7" w:tplc="AC9C5244">
      <w:start w:val="1"/>
      <w:numFmt w:val="bullet"/>
      <w:lvlText w:val="o"/>
      <w:lvlJc w:val="left"/>
      <w:pPr>
        <w:ind w:left="5760" w:hanging="360"/>
      </w:pPr>
      <w:rPr>
        <w:rFonts w:ascii="Courier New" w:hAnsi="Courier New" w:hint="default"/>
      </w:rPr>
    </w:lvl>
    <w:lvl w:ilvl="8" w:tplc="61A204CA">
      <w:start w:val="1"/>
      <w:numFmt w:val="bullet"/>
      <w:lvlText w:val=""/>
      <w:lvlJc w:val="left"/>
      <w:pPr>
        <w:ind w:left="6480" w:hanging="360"/>
      </w:pPr>
      <w:rPr>
        <w:rFonts w:ascii="Wingdings" w:hAnsi="Wingdings" w:hint="default"/>
      </w:rPr>
    </w:lvl>
  </w:abstractNum>
  <w:abstractNum w:abstractNumId="13" w15:restartNumberingAfterBreak="0">
    <w:nsid w:val="69C508B7"/>
    <w:multiLevelType w:val="hybridMultilevel"/>
    <w:tmpl w:val="F066262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720EA8"/>
    <w:multiLevelType w:val="hybridMultilevel"/>
    <w:tmpl w:val="4ECA0EE6"/>
    <w:lvl w:ilvl="0" w:tplc="1A54663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7A21A0"/>
    <w:multiLevelType w:val="hybridMultilevel"/>
    <w:tmpl w:val="6A1C3406"/>
    <w:lvl w:ilvl="0" w:tplc="0C09000F">
      <w:start w:val="1"/>
      <w:numFmt w:val="decimal"/>
      <w:lvlText w:val="%1."/>
      <w:lvlJc w:val="left"/>
      <w:pPr>
        <w:tabs>
          <w:tab w:val="num" w:pos="720"/>
        </w:tabs>
        <w:ind w:left="720" w:hanging="360"/>
      </w:pPr>
      <w:rPr>
        <w:rFonts w:hint="default"/>
      </w:rPr>
    </w:lvl>
    <w:lvl w:ilvl="1" w:tplc="F24CEC78" w:tentative="1">
      <w:start w:val="1"/>
      <w:numFmt w:val="bullet"/>
      <w:lvlText w:val=""/>
      <w:lvlJc w:val="left"/>
      <w:pPr>
        <w:tabs>
          <w:tab w:val="num" w:pos="1440"/>
        </w:tabs>
        <w:ind w:left="1440" w:hanging="360"/>
      </w:pPr>
      <w:rPr>
        <w:rFonts w:ascii="Symbol" w:hAnsi="Symbol" w:hint="default"/>
      </w:rPr>
    </w:lvl>
    <w:lvl w:ilvl="2" w:tplc="58985BE6" w:tentative="1">
      <w:start w:val="1"/>
      <w:numFmt w:val="bullet"/>
      <w:lvlText w:val=""/>
      <w:lvlJc w:val="left"/>
      <w:pPr>
        <w:tabs>
          <w:tab w:val="num" w:pos="2160"/>
        </w:tabs>
        <w:ind w:left="2160" w:hanging="360"/>
      </w:pPr>
      <w:rPr>
        <w:rFonts w:ascii="Symbol" w:hAnsi="Symbol" w:hint="default"/>
      </w:rPr>
    </w:lvl>
    <w:lvl w:ilvl="3" w:tplc="0A4432E2" w:tentative="1">
      <w:start w:val="1"/>
      <w:numFmt w:val="bullet"/>
      <w:lvlText w:val=""/>
      <w:lvlJc w:val="left"/>
      <w:pPr>
        <w:tabs>
          <w:tab w:val="num" w:pos="2880"/>
        </w:tabs>
        <w:ind w:left="2880" w:hanging="360"/>
      </w:pPr>
      <w:rPr>
        <w:rFonts w:ascii="Symbol" w:hAnsi="Symbol" w:hint="default"/>
      </w:rPr>
    </w:lvl>
    <w:lvl w:ilvl="4" w:tplc="51ACA05C" w:tentative="1">
      <w:start w:val="1"/>
      <w:numFmt w:val="bullet"/>
      <w:lvlText w:val=""/>
      <w:lvlJc w:val="left"/>
      <w:pPr>
        <w:tabs>
          <w:tab w:val="num" w:pos="3600"/>
        </w:tabs>
        <w:ind w:left="3600" w:hanging="360"/>
      </w:pPr>
      <w:rPr>
        <w:rFonts w:ascii="Symbol" w:hAnsi="Symbol" w:hint="default"/>
      </w:rPr>
    </w:lvl>
    <w:lvl w:ilvl="5" w:tplc="985EF2CE" w:tentative="1">
      <w:start w:val="1"/>
      <w:numFmt w:val="bullet"/>
      <w:lvlText w:val=""/>
      <w:lvlJc w:val="left"/>
      <w:pPr>
        <w:tabs>
          <w:tab w:val="num" w:pos="4320"/>
        </w:tabs>
        <w:ind w:left="4320" w:hanging="360"/>
      </w:pPr>
      <w:rPr>
        <w:rFonts w:ascii="Symbol" w:hAnsi="Symbol" w:hint="default"/>
      </w:rPr>
    </w:lvl>
    <w:lvl w:ilvl="6" w:tplc="7640DAD8" w:tentative="1">
      <w:start w:val="1"/>
      <w:numFmt w:val="bullet"/>
      <w:lvlText w:val=""/>
      <w:lvlJc w:val="left"/>
      <w:pPr>
        <w:tabs>
          <w:tab w:val="num" w:pos="5040"/>
        </w:tabs>
        <w:ind w:left="5040" w:hanging="360"/>
      </w:pPr>
      <w:rPr>
        <w:rFonts w:ascii="Symbol" w:hAnsi="Symbol" w:hint="default"/>
      </w:rPr>
    </w:lvl>
    <w:lvl w:ilvl="7" w:tplc="14BE1BB0" w:tentative="1">
      <w:start w:val="1"/>
      <w:numFmt w:val="bullet"/>
      <w:lvlText w:val=""/>
      <w:lvlJc w:val="left"/>
      <w:pPr>
        <w:tabs>
          <w:tab w:val="num" w:pos="5760"/>
        </w:tabs>
        <w:ind w:left="5760" w:hanging="360"/>
      </w:pPr>
      <w:rPr>
        <w:rFonts w:ascii="Symbol" w:hAnsi="Symbol" w:hint="default"/>
      </w:rPr>
    </w:lvl>
    <w:lvl w:ilvl="8" w:tplc="B30A08B8" w:tentative="1">
      <w:start w:val="1"/>
      <w:numFmt w:val="bullet"/>
      <w:lvlText w:val=""/>
      <w:lvlJc w:val="left"/>
      <w:pPr>
        <w:tabs>
          <w:tab w:val="num" w:pos="6480"/>
        </w:tabs>
        <w:ind w:left="6480" w:hanging="360"/>
      </w:pPr>
      <w:rPr>
        <w:rFonts w:ascii="Symbol" w:hAnsi="Symbol" w:hint="default"/>
      </w:rPr>
    </w:lvl>
  </w:abstractNum>
  <w:num w:numId="1">
    <w:abstractNumId w:val="12"/>
  </w:num>
  <w:num w:numId="2">
    <w:abstractNumId w:val="14"/>
  </w:num>
  <w:num w:numId="3">
    <w:abstractNumId w:val="10"/>
  </w:num>
  <w:num w:numId="4">
    <w:abstractNumId w:val="2"/>
  </w:num>
  <w:num w:numId="5">
    <w:abstractNumId w:val="8"/>
  </w:num>
  <w:num w:numId="6">
    <w:abstractNumId w:val="5"/>
  </w:num>
  <w:num w:numId="7">
    <w:abstractNumId w:val="9"/>
  </w:num>
  <w:num w:numId="8">
    <w:abstractNumId w:val="1"/>
  </w:num>
  <w:num w:numId="9">
    <w:abstractNumId w:val="15"/>
  </w:num>
  <w:num w:numId="10">
    <w:abstractNumId w:val="3"/>
  </w:num>
  <w:num w:numId="11">
    <w:abstractNumId w:val="13"/>
  </w:num>
  <w:num w:numId="12">
    <w:abstractNumId w:val="0"/>
  </w:num>
  <w:num w:numId="13">
    <w:abstractNumId w:val="7"/>
  </w:num>
  <w:num w:numId="14">
    <w:abstractNumId w:val="11"/>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9BF"/>
    <w:rsid w:val="0000004D"/>
    <w:rsid w:val="00007EF3"/>
    <w:rsid w:val="000117BF"/>
    <w:rsid w:val="00016EDC"/>
    <w:rsid w:val="000325DA"/>
    <w:rsid w:val="00034008"/>
    <w:rsid w:val="00044510"/>
    <w:rsid w:val="00053E6A"/>
    <w:rsid w:val="000604CD"/>
    <w:rsid w:val="00090FE6"/>
    <w:rsid w:val="000969E2"/>
    <w:rsid w:val="000A2842"/>
    <w:rsid w:val="000A5F6F"/>
    <w:rsid w:val="000A7D7D"/>
    <w:rsid w:val="000B01F5"/>
    <w:rsid w:val="000B7453"/>
    <w:rsid w:val="000E6650"/>
    <w:rsid w:val="000F0C92"/>
    <w:rsid w:val="000F54A4"/>
    <w:rsid w:val="00101BD1"/>
    <w:rsid w:val="00102205"/>
    <w:rsid w:val="001218BE"/>
    <w:rsid w:val="00131408"/>
    <w:rsid w:val="0016222F"/>
    <w:rsid w:val="001648FC"/>
    <w:rsid w:val="00175FF1"/>
    <w:rsid w:val="001762D5"/>
    <w:rsid w:val="001A150B"/>
    <w:rsid w:val="001A24FD"/>
    <w:rsid w:val="001A51C3"/>
    <w:rsid w:val="001A73B9"/>
    <w:rsid w:val="001B2743"/>
    <w:rsid w:val="001C0E7B"/>
    <w:rsid w:val="001C2E91"/>
    <w:rsid w:val="001E55B5"/>
    <w:rsid w:val="001F18F1"/>
    <w:rsid w:val="0020126F"/>
    <w:rsid w:val="00211417"/>
    <w:rsid w:val="002121F5"/>
    <w:rsid w:val="00224A4F"/>
    <w:rsid w:val="0023111A"/>
    <w:rsid w:val="00233D6C"/>
    <w:rsid w:val="0023622A"/>
    <w:rsid w:val="0024762E"/>
    <w:rsid w:val="00266277"/>
    <w:rsid w:val="002717E6"/>
    <w:rsid w:val="00283EAC"/>
    <w:rsid w:val="00284DA4"/>
    <w:rsid w:val="002A4C0E"/>
    <w:rsid w:val="002D1620"/>
    <w:rsid w:val="002D3E12"/>
    <w:rsid w:val="002F2580"/>
    <w:rsid w:val="003038E2"/>
    <w:rsid w:val="00312C72"/>
    <w:rsid w:val="0032072D"/>
    <w:rsid w:val="00320853"/>
    <w:rsid w:val="00324BBA"/>
    <w:rsid w:val="00342365"/>
    <w:rsid w:val="0034471C"/>
    <w:rsid w:val="00346414"/>
    <w:rsid w:val="00351FB1"/>
    <w:rsid w:val="0037348D"/>
    <w:rsid w:val="00380E1E"/>
    <w:rsid w:val="00392E4C"/>
    <w:rsid w:val="003937C1"/>
    <w:rsid w:val="00395B73"/>
    <w:rsid w:val="003A16A4"/>
    <w:rsid w:val="003A1D3F"/>
    <w:rsid w:val="003A5F07"/>
    <w:rsid w:val="003A6A4A"/>
    <w:rsid w:val="003A7A04"/>
    <w:rsid w:val="003C3572"/>
    <w:rsid w:val="003C7200"/>
    <w:rsid w:val="003F1991"/>
    <w:rsid w:val="003F307D"/>
    <w:rsid w:val="003F3BE0"/>
    <w:rsid w:val="003F5F26"/>
    <w:rsid w:val="0040414F"/>
    <w:rsid w:val="00407EC4"/>
    <w:rsid w:val="00412C5D"/>
    <w:rsid w:val="00413D83"/>
    <w:rsid w:val="0042648D"/>
    <w:rsid w:val="004279AB"/>
    <w:rsid w:val="00435419"/>
    <w:rsid w:val="00461A27"/>
    <w:rsid w:val="00462193"/>
    <w:rsid w:val="00462B88"/>
    <w:rsid w:val="00466769"/>
    <w:rsid w:val="00471E2F"/>
    <w:rsid w:val="00487358"/>
    <w:rsid w:val="00493025"/>
    <w:rsid w:val="004940F1"/>
    <w:rsid w:val="00495FEE"/>
    <w:rsid w:val="004B2D03"/>
    <w:rsid w:val="004C0C25"/>
    <w:rsid w:val="004D574A"/>
    <w:rsid w:val="004F75CE"/>
    <w:rsid w:val="005127C8"/>
    <w:rsid w:val="00525C73"/>
    <w:rsid w:val="0054070E"/>
    <w:rsid w:val="00545337"/>
    <w:rsid w:val="00557623"/>
    <w:rsid w:val="00557675"/>
    <w:rsid w:val="00570DEF"/>
    <w:rsid w:val="00570E22"/>
    <w:rsid w:val="0057197B"/>
    <w:rsid w:val="0058426D"/>
    <w:rsid w:val="00593A1C"/>
    <w:rsid w:val="005B6CC7"/>
    <w:rsid w:val="005C101D"/>
    <w:rsid w:val="005D2E1A"/>
    <w:rsid w:val="005F5A2E"/>
    <w:rsid w:val="006072A1"/>
    <w:rsid w:val="00645F7F"/>
    <w:rsid w:val="0064772D"/>
    <w:rsid w:val="00655047"/>
    <w:rsid w:val="0069598F"/>
    <w:rsid w:val="006A0CBA"/>
    <w:rsid w:val="006A5477"/>
    <w:rsid w:val="006B2507"/>
    <w:rsid w:val="006C5A26"/>
    <w:rsid w:val="006F31DA"/>
    <w:rsid w:val="00705FCB"/>
    <w:rsid w:val="00724AE5"/>
    <w:rsid w:val="00732EC9"/>
    <w:rsid w:val="0073748B"/>
    <w:rsid w:val="007510FC"/>
    <w:rsid w:val="00780711"/>
    <w:rsid w:val="00783E0F"/>
    <w:rsid w:val="00787F71"/>
    <w:rsid w:val="007930DD"/>
    <w:rsid w:val="0079536F"/>
    <w:rsid w:val="007969A4"/>
    <w:rsid w:val="007A39CE"/>
    <w:rsid w:val="007A5B42"/>
    <w:rsid w:val="007B2E7A"/>
    <w:rsid w:val="007B2EE7"/>
    <w:rsid w:val="007E284A"/>
    <w:rsid w:val="007E3988"/>
    <w:rsid w:val="0083173D"/>
    <w:rsid w:val="008327C7"/>
    <w:rsid w:val="00847B94"/>
    <w:rsid w:val="00850386"/>
    <w:rsid w:val="00863895"/>
    <w:rsid w:val="00867AB7"/>
    <w:rsid w:val="00875A1B"/>
    <w:rsid w:val="00887F8A"/>
    <w:rsid w:val="00892AD6"/>
    <w:rsid w:val="00896475"/>
    <w:rsid w:val="008A2756"/>
    <w:rsid w:val="008A381F"/>
    <w:rsid w:val="008A3CD7"/>
    <w:rsid w:val="008A55E8"/>
    <w:rsid w:val="008B2AB6"/>
    <w:rsid w:val="008B3580"/>
    <w:rsid w:val="008C1EED"/>
    <w:rsid w:val="008C2881"/>
    <w:rsid w:val="008C5211"/>
    <w:rsid w:val="008C7B74"/>
    <w:rsid w:val="008D7DD8"/>
    <w:rsid w:val="0090379E"/>
    <w:rsid w:val="00907AD1"/>
    <w:rsid w:val="00925F92"/>
    <w:rsid w:val="00930F36"/>
    <w:rsid w:val="00940644"/>
    <w:rsid w:val="00950D32"/>
    <w:rsid w:val="00961D49"/>
    <w:rsid w:val="00966C91"/>
    <w:rsid w:val="009735D9"/>
    <w:rsid w:val="009A3054"/>
    <w:rsid w:val="009B5A5B"/>
    <w:rsid w:val="009C08DA"/>
    <w:rsid w:val="009C67B5"/>
    <w:rsid w:val="009D087E"/>
    <w:rsid w:val="009D2797"/>
    <w:rsid w:val="009D7256"/>
    <w:rsid w:val="009E0E3D"/>
    <w:rsid w:val="009F3738"/>
    <w:rsid w:val="009F6900"/>
    <w:rsid w:val="009F70CA"/>
    <w:rsid w:val="00A01266"/>
    <w:rsid w:val="00A07E91"/>
    <w:rsid w:val="00A121EC"/>
    <w:rsid w:val="00A20E7B"/>
    <w:rsid w:val="00A66088"/>
    <w:rsid w:val="00A90C15"/>
    <w:rsid w:val="00A918B0"/>
    <w:rsid w:val="00A940C7"/>
    <w:rsid w:val="00AA290A"/>
    <w:rsid w:val="00AA4050"/>
    <w:rsid w:val="00AC743A"/>
    <w:rsid w:val="00AE273E"/>
    <w:rsid w:val="00B05803"/>
    <w:rsid w:val="00B138E6"/>
    <w:rsid w:val="00B34CB7"/>
    <w:rsid w:val="00B70A17"/>
    <w:rsid w:val="00B86CBB"/>
    <w:rsid w:val="00B90B7C"/>
    <w:rsid w:val="00B917D6"/>
    <w:rsid w:val="00BB0ABC"/>
    <w:rsid w:val="00BB3558"/>
    <w:rsid w:val="00BB4FF4"/>
    <w:rsid w:val="00BD2BDD"/>
    <w:rsid w:val="00BD41C4"/>
    <w:rsid w:val="00BE03E5"/>
    <w:rsid w:val="00BF3D7C"/>
    <w:rsid w:val="00C053A8"/>
    <w:rsid w:val="00C06CB5"/>
    <w:rsid w:val="00C30B2D"/>
    <w:rsid w:val="00C31A2C"/>
    <w:rsid w:val="00C43FE3"/>
    <w:rsid w:val="00C5199D"/>
    <w:rsid w:val="00C630F6"/>
    <w:rsid w:val="00C63A3F"/>
    <w:rsid w:val="00C6632C"/>
    <w:rsid w:val="00C7282F"/>
    <w:rsid w:val="00CA0CA2"/>
    <w:rsid w:val="00CA26A8"/>
    <w:rsid w:val="00CA767A"/>
    <w:rsid w:val="00CD1CF9"/>
    <w:rsid w:val="00CE6D78"/>
    <w:rsid w:val="00D055EF"/>
    <w:rsid w:val="00D05662"/>
    <w:rsid w:val="00D106F4"/>
    <w:rsid w:val="00D159BF"/>
    <w:rsid w:val="00D31807"/>
    <w:rsid w:val="00D3447C"/>
    <w:rsid w:val="00D3711F"/>
    <w:rsid w:val="00D4684A"/>
    <w:rsid w:val="00D46947"/>
    <w:rsid w:val="00D54541"/>
    <w:rsid w:val="00D560EC"/>
    <w:rsid w:val="00D57B64"/>
    <w:rsid w:val="00D7223B"/>
    <w:rsid w:val="00D74D01"/>
    <w:rsid w:val="00D74FC4"/>
    <w:rsid w:val="00D81502"/>
    <w:rsid w:val="00DA35AF"/>
    <w:rsid w:val="00DA49BB"/>
    <w:rsid w:val="00DB106B"/>
    <w:rsid w:val="00DC2865"/>
    <w:rsid w:val="00DD42AF"/>
    <w:rsid w:val="00DE4F62"/>
    <w:rsid w:val="00DE5F95"/>
    <w:rsid w:val="00DF3AE0"/>
    <w:rsid w:val="00DF5196"/>
    <w:rsid w:val="00E01555"/>
    <w:rsid w:val="00E1589F"/>
    <w:rsid w:val="00E24030"/>
    <w:rsid w:val="00E2623B"/>
    <w:rsid w:val="00E27C0C"/>
    <w:rsid w:val="00E27C5C"/>
    <w:rsid w:val="00E30E46"/>
    <w:rsid w:val="00E4429D"/>
    <w:rsid w:val="00E56093"/>
    <w:rsid w:val="00E733F6"/>
    <w:rsid w:val="00E7585A"/>
    <w:rsid w:val="00E77744"/>
    <w:rsid w:val="00E92191"/>
    <w:rsid w:val="00EA35EB"/>
    <w:rsid w:val="00EC11A1"/>
    <w:rsid w:val="00EC55BE"/>
    <w:rsid w:val="00EC76BE"/>
    <w:rsid w:val="00ED0A94"/>
    <w:rsid w:val="00EE2049"/>
    <w:rsid w:val="00EE20AA"/>
    <w:rsid w:val="00EE3996"/>
    <w:rsid w:val="00EE5B5B"/>
    <w:rsid w:val="00F116BF"/>
    <w:rsid w:val="00F13962"/>
    <w:rsid w:val="00F47BAC"/>
    <w:rsid w:val="00F60139"/>
    <w:rsid w:val="00F71573"/>
    <w:rsid w:val="00F72655"/>
    <w:rsid w:val="00F7786D"/>
    <w:rsid w:val="00F80A89"/>
    <w:rsid w:val="00F8566B"/>
    <w:rsid w:val="00F96C51"/>
    <w:rsid w:val="00FA0225"/>
    <w:rsid w:val="00FA14D5"/>
    <w:rsid w:val="00FB26CA"/>
    <w:rsid w:val="00FB4E17"/>
    <w:rsid w:val="00FE6498"/>
    <w:rsid w:val="064D6BF0"/>
    <w:rsid w:val="189BD604"/>
    <w:rsid w:val="38F1F016"/>
    <w:rsid w:val="3FB82E20"/>
    <w:rsid w:val="4A344E27"/>
    <w:rsid w:val="688E49B5"/>
    <w:rsid w:val="6C499E76"/>
    <w:rsid w:val="6C75E56B"/>
    <w:rsid w:val="70E45E3D"/>
    <w:rsid w:val="727C5E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3072246"/>
  <w15:chartTrackingRefBased/>
  <w15:docId w15:val="{2F928638-7698-4444-9120-900164CF7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4A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053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18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E64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AE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053A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31807"/>
    <w:pPr>
      <w:ind w:left="720"/>
      <w:contextualSpacing/>
    </w:pPr>
  </w:style>
  <w:style w:type="character" w:customStyle="1" w:styleId="Heading3Char">
    <w:name w:val="Heading 3 Char"/>
    <w:basedOn w:val="DefaultParagraphFont"/>
    <w:link w:val="Heading3"/>
    <w:uiPriority w:val="9"/>
    <w:rsid w:val="00D3180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283EAC"/>
    <w:rPr>
      <w:color w:val="0000FF"/>
      <w:u w:val="single"/>
    </w:rPr>
  </w:style>
  <w:style w:type="character" w:customStyle="1" w:styleId="Heading4Char">
    <w:name w:val="Heading 4 Char"/>
    <w:basedOn w:val="DefaultParagraphFont"/>
    <w:link w:val="Heading4"/>
    <w:uiPriority w:val="9"/>
    <w:rsid w:val="00FE6498"/>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C63A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A3F"/>
  </w:style>
  <w:style w:type="paragraph" w:styleId="Footer">
    <w:name w:val="footer"/>
    <w:basedOn w:val="Normal"/>
    <w:link w:val="FooterChar"/>
    <w:uiPriority w:val="99"/>
    <w:unhideWhenUsed/>
    <w:rsid w:val="00C63A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A3F"/>
  </w:style>
  <w:style w:type="paragraph" w:styleId="NormalWeb">
    <w:name w:val="Normal (Web)"/>
    <w:basedOn w:val="Normal"/>
    <w:uiPriority w:val="99"/>
    <w:unhideWhenUsed/>
    <w:rsid w:val="000F54A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6F31DA"/>
    <w:rPr>
      <w:i/>
      <w:iCs/>
    </w:rPr>
  </w:style>
  <w:style w:type="character" w:customStyle="1" w:styleId="UnresolvedMention1">
    <w:name w:val="Unresolved Mention1"/>
    <w:basedOn w:val="DefaultParagraphFont"/>
    <w:uiPriority w:val="99"/>
    <w:semiHidden/>
    <w:unhideWhenUsed/>
    <w:rsid w:val="006F31DA"/>
    <w:rPr>
      <w:color w:val="605E5C"/>
      <w:shd w:val="clear" w:color="auto" w:fill="E1DFDD"/>
    </w:rPr>
  </w:style>
  <w:style w:type="character" w:styleId="CommentReference">
    <w:name w:val="annotation reference"/>
    <w:basedOn w:val="DefaultParagraphFont"/>
    <w:uiPriority w:val="99"/>
    <w:semiHidden/>
    <w:unhideWhenUsed/>
    <w:rsid w:val="0064772D"/>
    <w:rPr>
      <w:sz w:val="16"/>
      <w:szCs w:val="16"/>
    </w:rPr>
  </w:style>
  <w:style w:type="paragraph" w:styleId="CommentText">
    <w:name w:val="annotation text"/>
    <w:basedOn w:val="Normal"/>
    <w:link w:val="CommentTextChar"/>
    <w:uiPriority w:val="99"/>
    <w:semiHidden/>
    <w:unhideWhenUsed/>
    <w:rsid w:val="0064772D"/>
    <w:pPr>
      <w:spacing w:line="240" w:lineRule="auto"/>
    </w:pPr>
    <w:rPr>
      <w:sz w:val="20"/>
      <w:szCs w:val="20"/>
    </w:rPr>
  </w:style>
  <w:style w:type="character" w:customStyle="1" w:styleId="CommentTextChar">
    <w:name w:val="Comment Text Char"/>
    <w:basedOn w:val="DefaultParagraphFont"/>
    <w:link w:val="CommentText"/>
    <w:uiPriority w:val="99"/>
    <w:semiHidden/>
    <w:rsid w:val="0064772D"/>
    <w:rPr>
      <w:sz w:val="20"/>
      <w:szCs w:val="20"/>
    </w:rPr>
  </w:style>
  <w:style w:type="paragraph" w:styleId="CommentSubject">
    <w:name w:val="annotation subject"/>
    <w:basedOn w:val="CommentText"/>
    <w:next w:val="CommentText"/>
    <w:link w:val="CommentSubjectChar"/>
    <w:uiPriority w:val="99"/>
    <w:semiHidden/>
    <w:unhideWhenUsed/>
    <w:rsid w:val="0064772D"/>
    <w:rPr>
      <w:b/>
      <w:bCs/>
    </w:rPr>
  </w:style>
  <w:style w:type="character" w:customStyle="1" w:styleId="CommentSubjectChar">
    <w:name w:val="Comment Subject Char"/>
    <w:basedOn w:val="CommentTextChar"/>
    <w:link w:val="CommentSubject"/>
    <w:uiPriority w:val="99"/>
    <w:semiHidden/>
    <w:rsid w:val="0064772D"/>
    <w:rPr>
      <w:b/>
      <w:bCs/>
      <w:sz w:val="20"/>
      <w:szCs w:val="20"/>
    </w:rPr>
  </w:style>
  <w:style w:type="paragraph" w:styleId="BalloonText">
    <w:name w:val="Balloon Text"/>
    <w:basedOn w:val="Normal"/>
    <w:link w:val="BalloonTextChar"/>
    <w:uiPriority w:val="99"/>
    <w:semiHidden/>
    <w:unhideWhenUsed/>
    <w:rsid w:val="006477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72D"/>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C31A2C"/>
    <w:rPr>
      <w:color w:val="605E5C"/>
      <w:shd w:val="clear" w:color="auto" w:fill="E1DFDD"/>
    </w:rPr>
  </w:style>
  <w:style w:type="character" w:styleId="UnresolvedMention">
    <w:name w:val="Unresolved Mention"/>
    <w:basedOn w:val="DefaultParagraphFont"/>
    <w:uiPriority w:val="99"/>
    <w:semiHidden/>
    <w:unhideWhenUsed/>
    <w:rsid w:val="00E4429D"/>
    <w:rPr>
      <w:color w:val="605E5C"/>
      <w:shd w:val="clear" w:color="auto" w:fill="E1DFDD"/>
    </w:rPr>
  </w:style>
  <w:style w:type="character" w:styleId="FollowedHyperlink">
    <w:name w:val="FollowedHyperlink"/>
    <w:basedOn w:val="DefaultParagraphFont"/>
    <w:uiPriority w:val="99"/>
    <w:semiHidden/>
    <w:unhideWhenUsed/>
    <w:rsid w:val="007B2E7A"/>
    <w:rPr>
      <w:color w:val="954F72" w:themeColor="followedHyperlink"/>
      <w:u w:val="single"/>
    </w:rPr>
  </w:style>
  <w:style w:type="paragraph" w:styleId="Revision">
    <w:name w:val="Revision"/>
    <w:hidden/>
    <w:uiPriority w:val="99"/>
    <w:semiHidden/>
    <w:rsid w:val="00887F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9100">
      <w:bodyDiv w:val="1"/>
      <w:marLeft w:val="0"/>
      <w:marRight w:val="0"/>
      <w:marTop w:val="0"/>
      <w:marBottom w:val="0"/>
      <w:divBdr>
        <w:top w:val="none" w:sz="0" w:space="0" w:color="auto"/>
        <w:left w:val="none" w:sz="0" w:space="0" w:color="auto"/>
        <w:bottom w:val="none" w:sz="0" w:space="0" w:color="auto"/>
        <w:right w:val="none" w:sz="0" w:space="0" w:color="auto"/>
      </w:divBdr>
    </w:div>
    <w:div w:id="40714732">
      <w:bodyDiv w:val="1"/>
      <w:marLeft w:val="0"/>
      <w:marRight w:val="0"/>
      <w:marTop w:val="0"/>
      <w:marBottom w:val="0"/>
      <w:divBdr>
        <w:top w:val="none" w:sz="0" w:space="0" w:color="auto"/>
        <w:left w:val="none" w:sz="0" w:space="0" w:color="auto"/>
        <w:bottom w:val="none" w:sz="0" w:space="0" w:color="auto"/>
        <w:right w:val="none" w:sz="0" w:space="0" w:color="auto"/>
      </w:divBdr>
    </w:div>
    <w:div w:id="211695740">
      <w:bodyDiv w:val="1"/>
      <w:marLeft w:val="0"/>
      <w:marRight w:val="0"/>
      <w:marTop w:val="0"/>
      <w:marBottom w:val="0"/>
      <w:divBdr>
        <w:top w:val="none" w:sz="0" w:space="0" w:color="auto"/>
        <w:left w:val="none" w:sz="0" w:space="0" w:color="auto"/>
        <w:bottom w:val="none" w:sz="0" w:space="0" w:color="auto"/>
        <w:right w:val="none" w:sz="0" w:space="0" w:color="auto"/>
      </w:divBdr>
    </w:div>
    <w:div w:id="280770812">
      <w:bodyDiv w:val="1"/>
      <w:marLeft w:val="0"/>
      <w:marRight w:val="0"/>
      <w:marTop w:val="0"/>
      <w:marBottom w:val="0"/>
      <w:divBdr>
        <w:top w:val="none" w:sz="0" w:space="0" w:color="auto"/>
        <w:left w:val="none" w:sz="0" w:space="0" w:color="auto"/>
        <w:bottom w:val="none" w:sz="0" w:space="0" w:color="auto"/>
        <w:right w:val="none" w:sz="0" w:space="0" w:color="auto"/>
      </w:divBdr>
      <w:divsChild>
        <w:div w:id="303000700">
          <w:marLeft w:val="547"/>
          <w:marRight w:val="0"/>
          <w:marTop w:val="0"/>
          <w:marBottom w:val="240"/>
          <w:divBdr>
            <w:top w:val="none" w:sz="0" w:space="0" w:color="auto"/>
            <w:left w:val="none" w:sz="0" w:space="0" w:color="auto"/>
            <w:bottom w:val="none" w:sz="0" w:space="0" w:color="auto"/>
            <w:right w:val="none" w:sz="0" w:space="0" w:color="auto"/>
          </w:divBdr>
        </w:div>
        <w:div w:id="1490291228">
          <w:marLeft w:val="547"/>
          <w:marRight w:val="0"/>
          <w:marTop w:val="0"/>
          <w:marBottom w:val="240"/>
          <w:divBdr>
            <w:top w:val="none" w:sz="0" w:space="0" w:color="auto"/>
            <w:left w:val="none" w:sz="0" w:space="0" w:color="auto"/>
            <w:bottom w:val="none" w:sz="0" w:space="0" w:color="auto"/>
            <w:right w:val="none" w:sz="0" w:space="0" w:color="auto"/>
          </w:divBdr>
        </w:div>
        <w:div w:id="901328572">
          <w:marLeft w:val="547"/>
          <w:marRight w:val="0"/>
          <w:marTop w:val="0"/>
          <w:marBottom w:val="240"/>
          <w:divBdr>
            <w:top w:val="none" w:sz="0" w:space="0" w:color="auto"/>
            <w:left w:val="none" w:sz="0" w:space="0" w:color="auto"/>
            <w:bottom w:val="none" w:sz="0" w:space="0" w:color="auto"/>
            <w:right w:val="none" w:sz="0" w:space="0" w:color="auto"/>
          </w:divBdr>
        </w:div>
        <w:div w:id="612128444">
          <w:marLeft w:val="547"/>
          <w:marRight w:val="0"/>
          <w:marTop w:val="0"/>
          <w:marBottom w:val="240"/>
          <w:divBdr>
            <w:top w:val="none" w:sz="0" w:space="0" w:color="auto"/>
            <w:left w:val="none" w:sz="0" w:space="0" w:color="auto"/>
            <w:bottom w:val="none" w:sz="0" w:space="0" w:color="auto"/>
            <w:right w:val="none" w:sz="0" w:space="0" w:color="auto"/>
          </w:divBdr>
        </w:div>
      </w:divsChild>
    </w:div>
    <w:div w:id="790977335">
      <w:bodyDiv w:val="1"/>
      <w:marLeft w:val="0"/>
      <w:marRight w:val="0"/>
      <w:marTop w:val="0"/>
      <w:marBottom w:val="0"/>
      <w:divBdr>
        <w:top w:val="none" w:sz="0" w:space="0" w:color="auto"/>
        <w:left w:val="none" w:sz="0" w:space="0" w:color="auto"/>
        <w:bottom w:val="none" w:sz="0" w:space="0" w:color="auto"/>
        <w:right w:val="none" w:sz="0" w:space="0" w:color="auto"/>
      </w:divBdr>
      <w:divsChild>
        <w:div w:id="1040591629">
          <w:marLeft w:val="0"/>
          <w:marRight w:val="0"/>
          <w:marTop w:val="0"/>
          <w:marBottom w:val="0"/>
          <w:divBdr>
            <w:top w:val="none" w:sz="0" w:space="0" w:color="auto"/>
            <w:left w:val="none" w:sz="0" w:space="0" w:color="auto"/>
            <w:bottom w:val="none" w:sz="0" w:space="0" w:color="auto"/>
            <w:right w:val="none" w:sz="0" w:space="0" w:color="auto"/>
          </w:divBdr>
        </w:div>
      </w:divsChild>
    </w:div>
    <w:div w:id="820005555">
      <w:bodyDiv w:val="1"/>
      <w:marLeft w:val="0"/>
      <w:marRight w:val="0"/>
      <w:marTop w:val="0"/>
      <w:marBottom w:val="0"/>
      <w:divBdr>
        <w:top w:val="none" w:sz="0" w:space="0" w:color="auto"/>
        <w:left w:val="none" w:sz="0" w:space="0" w:color="auto"/>
        <w:bottom w:val="none" w:sz="0" w:space="0" w:color="auto"/>
        <w:right w:val="none" w:sz="0" w:space="0" w:color="auto"/>
      </w:divBdr>
      <w:divsChild>
        <w:div w:id="1589997951">
          <w:marLeft w:val="0"/>
          <w:marRight w:val="0"/>
          <w:marTop w:val="0"/>
          <w:marBottom w:val="0"/>
          <w:divBdr>
            <w:top w:val="none" w:sz="0" w:space="0" w:color="auto"/>
            <w:left w:val="none" w:sz="0" w:space="0" w:color="auto"/>
            <w:bottom w:val="none" w:sz="0" w:space="0" w:color="auto"/>
            <w:right w:val="none" w:sz="0" w:space="0" w:color="auto"/>
          </w:divBdr>
        </w:div>
      </w:divsChild>
    </w:div>
    <w:div w:id="1002970595">
      <w:bodyDiv w:val="1"/>
      <w:marLeft w:val="0"/>
      <w:marRight w:val="0"/>
      <w:marTop w:val="0"/>
      <w:marBottom w:val="0"/>
      <w:divBdr>
        <w:top w:val="none" w:sz="0" w:space="0" w:color="auto"/>
        <w:left w:val="none" w:sz="0" w:space="0" w:color="auto"/>
        <w:bottom w:val="none" w:sz="0" w:space="0" w:color="auto"/>
        <w:right w:val="none" w:sz="0" w:space="0" w:color="auto"/>
      </w:divBdr>
    </w:div>
    <w:div w:id="1226179369">
      <w:bodyDiv w:val="1"/>
      <w:marLeft w:val="0"/>
      <w:marRight w:val="0"/>
      <w:marTop w:val="0"/>
      <w:marBottom w:val="0"/>
      <w:divBdr>
        <w:top w:val="none" w:sz="0" w:space="0" w:color="auto"/>
        <w:left w:val="none" w:sz="0" w:space="0" w:color="auto"/>
        <w:bottom w:val="none" w:sz="0" w:space="0" w:color="auto"/>
        <w:right w:val="none" w:sz="0" w:space="0" w:color="auto"/>
      </w:divBdr>
    </w:div>
    <w:div w:id="1271275460">
      <w:bodyDiv w:val="1"/>
      <w:marLeft w:val="0"/>
      <w:marRight w:val="0"/>
      <w:marTop w:val="0"/>
      <w:marBottom w:val="0"/>
      <w:divBdr>
        <w:top w:val="none" w:sz="0" w:space="0" w:color="auto"/>
        <w:left w:val="none" w:sz="0" w:space="0" w:color="auto"/>
        <w:bottom w:val="none" w:sz="0" w:space="0" w:color="auto"/>
        <w:right w:val="none" w:sz="0" w:space="0" w:color="auto"/>
      </w:divBdr>
    </w:div>
    <w:div w:id="1317683630">
      <w:bodyDiv w:val="1"/>
      <w:marLeft w:val="0"/>
      <w:marRight w:val="0"/>
      <w:marTop w:val="0"/>
      <w:marBottom w:val="0"/>
      <w:divBdr>
        <w:top w:val="none" w:sz="0" w:space="0" w:color="auto"/>
        <w:left w:val="none" w:sz="0" w:space="0" w:color="auto"/>
        <w:bottom w:val="none" w:sz="0" w:space="0" w:color="auto"/>
        <w:right w:val="none" w:sz="0" w:space="0" w:color="auto"/>
      </w:divBdr>
    </w:div>
    <w:div w:id="1394541424">
      <w:bodyDiv w:val="1"/>
      <w:marLeft w:val="0"/>
      <w:marRight w:val="0"/>
      <w:marTop w:val="0"/>
      <w:marBottom w:val="0"/>
      <w:divBdr>
        <w:top w:val="none" w:sz="0" w:space="0" w:color="auto"/>
        <w:left w:val="none" w:sz="0" w:space="0" w:color="auto"/>
        <w:bottom w:val="none" w:sz="0" w:space="0" w:color="auto"/>
        <w:right w:val="none" w:sz="0" w:space="0" w:color="auto"/>
      </w:divBdr>
    </w:div>
    <w:div w:id="1549758790">
      <w:bodyDiv w:val="1"/>
      <w:marLeft w:val="0"/>
      <w:marRight w:val="0"/>
      <w:marTop w:val="0"/>
      <w:marBottom w:val="0"/>
      <w:divBdr>
        <w:top w:val="none" w:sz="0" w:space="0" w:color="auto"/>
        <w:left w:val="none" w:sz="0" w:space="0" w:color="auto"/>
        <w:bottom w:val="none" w:sz="0" w:space="0" w:color="auto"/>
        <w:right w:val="none" w:sz="0" w:space="0" w:color="auto"/>
      </w:divBdr>
      <w:divsChild>
        <w:div w:id="1953398475">
          <w:marLeft w:val="0"/>
          <w:marRight w:val="0"/>
          <w:marTop w:val="0"/>
          <w:marBottom w:val="0"/>
          <w:divBdr>
            <w:top w:val="none" w:sz="0" w:space="0" w:color="auto"/>
            <w:left w:val="none" w:sz="0" w:space="0" w:color="auto"/>
            <w:bottom w:val="none" w:sz="0" w:space="0" w:color="auto"/>
            <w:right w:val="none" w:sz="0" w:space="0" w:color="auto"/>
          </w:divBdr>
        </w:div>
      </w:divsChild>
    </w:div>
    <w:div w:id="1555194811">
      <w:bodyDiv w:val="1"/>
      <w:marLeft w:val="0"/>
      <w:marRight w:val="0"/>
      <w:marTop w:val="0"/>
      <w:marBottom w:val="0"/>
      <w:divBdr>
        <w:top w:val="none" w:sz="0" w:space="0" w:color="auto"/>
        <w:left w:val="none" w:sz="0" w:space="0" w:color="auto"/>
        <w:bottom w:val="none" w:sz="0" w:space="0" w:color="auto"/>
        <w:right w:val="none" w:sz="0" w:space="0" w:color="auto"/>
      </w:divBdr>
      <w:divsChild>
        <w:div w:id="1490361885">
          <w:marLeft w:val="0"/>
          <w:marRight w:val="0"/>
          <w:marTop w:val="0"/>
          <w:marBottom w:val="0"/>
          <w:divBdr>
            <w:top w:val="none" w:sz="0" w:space="0" w:color="auto"/>
            <w:left w:val="none" w:sz="0" w:space="0" w:color="auto"/>
            <w:bottom w:val="none" w:sz="0" w:space="0" w:color="auto"/>
            <w:right w:val="none" w:sz="0" w:space="0" w:color="auto"/>
          </w:divBdr>
        </w:div>
      </w:divsChild>
    </w:div>
    <w:div w:id="1756704560">
      <w:bodyDiv w:val="1"/>
      <w:marLeft w:val="0"/>
      <w:marRight w:val="0"/>
      <w:marTop w:val="0"/>
      <w:marBottom w:val="0"/>
      <w:divBdr>
        <w:top w:val="none" w:sz="0" w:space="0" w:color="auto"/>
        <w:left w:val="none" w:sz="0" w:space="0" w:color="auto"/>
        <w:bottom w:val="none" w:sz="0" w:space="0" w:color="auto"/>
        <w:right w:val="none" w:sz="0" w:space="0" w:color="auto"/>
      </w:divBdr>
      <w:divsChild>
        <w:div w:id="1903247247">
          <w:marLeft w:val="547"/>
          <w:marRight w:val="0"/>
          <w:marTop w:val="0"/>
          <w:marBottom w:val="240"/>
          <w:divBdr>
            <w:top w:val="none" w:sz="0" w:space="0" w:color="auto"/>
            <w:left w:val="none" w:sz="0" w:space="0" w:color="auto"/>
            <w:bottom w:val="none" w:sz="0" w:space="0" w:color="auto"/>
            <w:right w:val="none" w:sz="0" w:space="0" w:color="auto"/>
          </w:divBdr>
        </w:div>
        <w:div w:id="1672248566">
          <w:marLeft w:val="547"/>
          <w:marRight w:val="0"/>
          <w:marTop w:val="0"/>
          <w:marBottom w:val="240"/>
          <w:divBdr>
            <w:top w:val="none" w:sz="0" w:space="0" w:color="auto"/>
            <w:left w:val="none" w:sz="0" w:space="0" w:color="auto"/>
            <w:bottom w:val="none" w:sz="0" w:space="0" w:color="auto"/>
            <w:right w:val="none" w:sz="0" w:space="0" w:color="auto"/>
          </w:divBdr>
        </w:div>
        <w:div w:id="1217083841">
          <w:marLeft w:val="547"/>
          <w:marRight w:val="0"/>
          <w:marTop w:val="0"/>
          <w:marBottom w:val="240"/>
          <w:divBdr>
            <w:top w:val="none" w:sz="0" w:space="0" w:color="auto"/>
            <w:left w:val="none" w:sz="0" w:space="0" w:color="auto"/>
            <w:bottom w:val="none" w:sz="0" w:space="0" w:color="auto"/>
            <w:right w:val="none" w:sz="0" w:space="0" w:color="auto"/>
          </w:divBdr>
        </w:div>
        <w:div w:id="1046563524">
          <w:marLeft w:val="547"/>
          <w:marRight w:val="0"/>
          <w:marTop w:val="0"/>
          <w:marBottom w:val="240"/>
          <w:divBdr>
            <w:top w:val="none" w:sz="0" w:space="0" w:color="auto"/>
            <w:left w:val="none" w:sz="0" w:space="0" w:color="auto"/>
            <w:bottom w:val="none" w:sz="0" w:space="0" w:color="auto"/>
            <w:right w:val="none" w:sz="0" w:space="0" w:color="auto"/>
          </w:divBdr>
        </w:div>
        <w:div w:id="297995620">
          <w:marLeft w:val="547"/>
          <w:marRight w:val="0"/>
          <w:marTop w:val="0"/>
          <w:marBottom w:val="240"/>
          <w:divBdr>
            <w:top w:val="none" w:sz="0" w:space="0" w:color="auto"/>
            <w:left w:val="none" w:sz="0" w:space="0" w:color="auto"/>
            <w:bottom w:val="none" w:sz="0" w:space="0" w:color="auto"/>
            <w:right w:val="none" w:sz="0" w:space="0" w:color="auto"/>
          </w:divBdr>
        </w:div>
        <w:div w:id="209652075">
          <w:marLeft w:val="547"/>
          <w:marRight w:val="0"/>
          <w:marTop w:val="0"/>
          <w:marBottom w:val="60"/>
          <w:divBdr>
            <w:top w:val="none" w:sz="0" w:space="0" w:color="auto"/>
            <w:left w:val="none" w:sz="0" w:space="0" w:color="auto"/>
            <w:bottom w:val="none" w:sz="0" w:space="0" w:color="auto"/>
            <w:right w:val="none" w:sz="0" w:space="0" w:color="auto"/>
          </w:divBdr>
        </w:div>
        <w:div w:id="883129749">
          <w:marLeft w:val="547"/>
          <w:marRight w:val="0"/>
          <w:marTop w:val="0"/>
          <w:marBottom w:val="60"/>
          <w:divBdr>
            <w:top w:val="none" w:sz="0" w:space="0" w:color="auto"/>
            <w:left w:val="none" w:sz="0" w:space="0" w:color="auto"/>
            <w:bottom w:val="none" w:sz="0" w:space="0" w:color="auto"/>
            <w:right w:val="none" w:sz="0" w:space="0" w:color="auto"/>
          </w:divBdr>
        </w:div>
      </w:divsChild>
    </w:div>
    <w:div w:id="1882747498">
      <w:bodyDiv w:val="1"/>
      <w:marLeft w:val="0"/>
      <w:marRight w:val="0"/>
      <w:marTop w:val="0"/>
      <w:marBottom w:val="0"/>
      <w:divBdr>
        <w:top w:val="none" w:sz="0" w:space="0" w:color="auto"/>
        <w:left w:val="none" w:sz="0" w:space="0" w:color="auto"/>
        <w:bottom w:val="none" w:sz="0" w:space="0" w:color="auto"/>
        <w:right w:val="none" w:sz="0" w:space="0" w:color="auto"/>
      </w:divBdr>
      <w:divsChild>
        <w:div w:id="711537854">
          <w:marLeft w:val="0"/>
          <w:marRight w:val="0"/>
          <w:marTop w:val="0"/>
          <w:marBottom w:val="0"/>
          <w:divBdr>
            <w:top w:val="none" w:sz="0" w:space="0" w:color="auto"/>
            <w:left w:val="none" w:sz="0" w:space="0" w:color="auto"/>
            <w:bottom w:val="none" w:sz="0" w:space="0" w:color="auto"/>
            <w:right w:val="none" w:sz="0" w:space="0" w:color="auto"/>
          </w:divBdr>
        </w:div>
      </w:divsChild>
    </w:div>
    <w:div w:id="195979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records.nsw.gov.au/recordkeeping/resources/glossary-recordkeeping-terms" TargetMode="External"/><Relationship Id="rId17" Type="http://schemas.openxmlformats.org/officeDocument/2006/relationships/customXml" Target="ink/ink2.xml"/><Relationship Id="rId25" Type="http://schemas.openxmlformats.org/officeDocument/2006/relationships/customXml" Target="ink/ink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cords.nsw.gov.au/recordkeeping/advice/monitoring/regulatory-framework-for-state-records-act" TargetMode="External"/><Relationship Id="rId24" Type="http://schemas.openxmlformats.org/officeDocument/2006/relationships/image" Target="media/image7.png"/><Relationship Id="rId32"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40.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customXml" Target="ink/ink3.xml"/><Relationship Id="rId27" Type="http://schemas.openxmlformats.org/officeDocument/2006/relationships/image" Target="media/image8.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4T00:51:52.791"/>
    </inkml:context>
    <inkml:brush xml:id="br0">
      <inkml:brushProperty name="width" value="0.05" units="cm"/>
      <inkml:brushProperty name="height" value="0.05" units="cm"/>
      <inkml:brushProperty name="color" value="#E71224"/>
    </inkml:brush>
  </inkml:definitions>
  <inkml:trace contextRef="#ctx0" brushRef="#br0">0 1 24575,'0'3'0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02:14:43.714"/>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02:14:59.773"/>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4T01:03:26.826"/>
    </inkml:context>
    <inkml:brush xml:id="br0">
      <inkml:brushProperty name="width" value="0.05" units="cm"/>
      <inkml:brushProperty name="height" value="0.05" units="cm"/>
      <inkml:brushProperty name="color" value="#E71224"/>
    </inkml:brush>
  </inkml:definitions>
  <inkml:trace contextRef="#ctx0" brushRef="#br0">0 3 24575,'0'-3'0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hart_x0020_of_x0020_Assets xmlns="84496a20-c196-42c8-b28b-3c0a30788b20">Deliverables [RM Assessment Questions]</Chart_x0020_of_x0020_Assets>
    <SharedWithUsers xmlns="84496a20-c196-42c8-b28b-3c0a30788b20">
      <UserInfo>
        <DisplayName>Roger Saunders</DisplayName>
        <AccountId>10</AccountId>
        <AccountType/>
      </UserInfo>
      <UserInfo>
        <DisplayName>James Price</DisplayName>
        <AccountId>14</AccountId>
        <AccountType/>
      </UserInfo>
      <UserInfo>
        <DisplayName>Andrew McLean</DisplayName>
        <AccountId>13</AccountId>
        <AccountType/>
      </UserInfo>
      <UserInfo>
        <DisplayName>SARA Members</DisplayName>
        <AccountId>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53C69801EC4BC48832BFA91F9CCAC6A" ma:contentTypeVersion="13" ma:contentTypeDescription="Create a new document." ma:contentTypeScope="" ma:versionID="cac04c859cc382dcba125d89b084dfa8">
  <xsd:schema xmlns:xsd="http://www.w3.org/2001/XMLSchema" xmlns:xs="http://www.w3.org/2001/XMLSchema" xmlns:p="http://schemas.microsoft.com/office/2006/metadata/properties" xmlns:ns2="84496a20-c196-42c8-b28b-3c0a30788b20" xmlns:ns3="f0434ec8-8523-4af2-ad40-1e58c0cfb15d" targetNamespace="http://schemas.microsoft.com/office/2006/metadata/properties" ma:root="true" ma:fieldsID="cb3cb7afe482fc5a58e9ba8099044663" ns2:_="" ns3:_="">
    <xsd:import namespace="84496a20-c196-42c8-b28b-3c0a30788b20"/>
    <xsd:import namespace="f0434ec8-8523-4af2-ad40-1e58c0cfb15d"/>
    <xsd:element name="properties">
      <xsd:complexType>
        <xsd:sequence>
          <xsd:element name="documentManagement">
            <xsd:complexType>
              <xsd:all>
                <xsd:element ref="ns2:Chart_x0020_of_x0020_Assets"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496a20-c196-42c8-b28b-3c0a30788b20" elementFormDefault="qualified">
    <xsd:import namespace="http://schemas.microsoft.com/office/2006/documentManagement/types"/>
    <xsd:import namespace="http://schemas.microsoft.com/office/infopath/2007/PartnerControls"/>
    <xsd:element name="Chart_x0020_of_x0020_Assets" ma:index="2" nillable="true" ma:displayName="Chart of Assets" ma:format="Dropdown" ma:internalName="Chart_x0020_of_x0020_Assets">
      <xsd:simpleType>
        <xsd:restriction base="dms:Choice">
          <xsd:enumeration value="Project Scoping &amp; Plans"/>
          <xsd:enumeration value="Proposal &amp; Commercial"/>
          <xsd:enumeration value="Collateral"/>
          <xsd:enumeration value="Reference SARA"/>
          <xsd:enumeration value="Reference EM"/>
          <xsd:enumeration value="Project Management &amp; Coordination"/>
          <xsd:enumeration value="Communication"/>
          <xsd:enumeration value="Consultations"/>
          <xsd:enumeration value="Presentations"/>
          <xsd:enumeration value="Deliverables [RM Assessment Questions]"/>
        </xsd:restrictio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434ec8-8523-4af2-ad40-1e58c0cfb15d"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C5B4DD-165D-41A9-B84D-EFB6C9083530}">
  <ds:schemaRefs>
    <ds:schemaRef ds:uri="http://schemas.microsoft.com/sharepoint/v3/contenttype/forms"/>
  </ds:schemaRefs>
</ds:datastoreItem>
</file>

<file path=customXml/itemProps2.xml><?xml version="1.0" encoding="utf-8"?>
<ds:datastoreItem xmlns:ds="http://schemas.openxmlformats.org/officeDocument/2006/customXml" ds:itemID="{A358E7B9-5B26-4A78-BDB9-0B10DAFB780C}">
  <ds:schemaRefs>
    <ds:schemaRef ds:uri="http://schemas.openxmlformats.org/officeDocument/2006/bibliography"/>
  </ds:schemaRefs>
</ds:datastoreItem>
</file>

<file path=customXml/itemProps3.xml><?xml version="1.0" encoding="utf-8"?>
<ds:datastoreItem xmlns:ds="http://schemas.openxmlformats.org/officeDocument/2006/customXml" ds:itemID="{AB6D3DA8-2BB5-468F-9523-BE99D2BA257B}">
  <ds:schemaRefs>
    <ds:schemaRef ds:uri="http://schemas.microsoft.com/office/2006/metadata/properties"/>
    <ds:schemaRef ds:uri="http://schemas.microsoft.com/office/infopath/2007/PartnerControls"/>
    <ds:schemaRef ds:uri="84496a20-c196-42c8-b28b-3c0a30788b20"/>
  </ds:schemaRefs>
</ds:datastoreItem>
</file>

<file path=customXml/itemProps4.xml><?xml version="1.0" encoding="utf-8"?>
<ds:datastoreItem xmlns:ds="http://schemas.openxmlformats.org/officeDocument/2006/customXml" ds:itemID="{20703FE2-8D7B-4633-B2B5-A8199E728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496a20-c196-42c8-b28b-3c0a30788b20"/>
    <ds:schemaRef ds:uri="f0434ec8-8523-4af2-ad40-1e58c0cfb1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3440</Words>
  <Characters>19609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Sherman</dc:creator>
  <cp:keywords/>
  <dc:description/>
  <cp:lastModifiedBy>Catherine Robinson</cp:lastModifiedBy>
  <cp:revision>3</cp:revision>
  <cp:lastPrinted>2021-04-23T02:24:00Z</cp:lastPrinted>
  <dcterms:created xsi:type="dcterms:W3CDTF">2022-03-14T02:48:00Z</dcterms:created>
  <dcterms:modified xsi:type="dcterms:W3CDTF">2022-03-14T02:51:00Z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0x010100353C69801EC4BC48832BFA91F9CCAC6A</vt:lpwstr>
  </property>
</Properties>
</file>